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7D" w:rsidRPr="0017196E" w:rsidRDefault="0050787D" w:rsidP="00E84987">
      <w:pPr>
        <w:spacing w:after="0" w:line="240" w:lineRule="auto"/>
        <w:ind w:left="1276" w:right="919"/>
        <w:jc w:val="center"/>
        <w:rPr>
          <w:rFonts w:ascii="Arial Narrow" w:eastAsia="Calibri" w:hAnsi="Arial Narrow" w:cs="Times New Roman"/>
          <w:b/>
          <w:sz w:val="28"/>
          <w:szCs w:val="28"/>
          <w:lang w:val="it-IT"/>
        </w:rPr>
      </w:pPr>
    </w:p>
    <w:p w:rsidR="00DE657A" w:rsidRPr="00DE657A" w:rsidRDefault="00DE657A" w:rsidP="00DE657A">
      <w:pPr>
        <w:spacing w:after="0"/>
        <w:jc w:val="center"/>
        <w:rPr>
          <w:rFonts w:ascii="Arial Narrow" w:eastAsia="Calibri" w:hAnsi="Arial Narrow" w:cs="Arial"/>
          <w:b/>
          <w:sz w:val="44"/>
          <w:szCs w:val="44"/>
          <w:lang w:val="en-GB"/>
        </w:rPr>
      </w:pPr>
      <w:r w:rsidRPr="00DE657A">
        <w:rPr>
          <w:rFonts w:ascii="Arial Narrow" w:eastAsia="Calibri" w:hAnsi="Arial Narrow" w:cs="Arial"/>
          <w:b/>
          <w:sz w:val="44"/>
          <w:szCs w:val="44"/>
        </w:rPr>
        <w:t>RENCANA PEMBELAJARAN SEMESTER</w:t>
      </w:r>
      <w:r w:rsidRPr="00DE657A">
        <w:rPr>
          <w:rFonts w:ascii="Arial Narrow" w:eastAsia="Calibri" w:hAnsi="Arial Narrow" w:cs="Arial"/>
          <w:b/>
          <w:sz w:val="44"/>
          <w:szCs w:val="44"/>
          <w:lang w:val="en-GB"/>
        </w:rPr>
        <w:t xml:space="preserve"> (RPS)</w:t>
      </w:r>
    </w:p>
    <w:p w:rsidR="00DE657A" w:rsidRPr="00DE657A" w:rsidRDefault="006F2711" w:rsidP="00DE65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color w:val="000000"/>
          <w:sz w:val="44"/>
          <w:szCs w:val="44"/>
        </w:rPr>
      </w:pPr>
      <w:proofErr w:type="spellStart"/>
      <w:r>
        <w:rPr>
          <w:rFonts w:ascii="Arial Narrow" w:eastAsia="Calibri" w:hAnsi="Arial Narrow" w:cs="Arial"/>
          <w:color w:val="000000"/>
          <w:sz w:val="44"/>
          <w:szCs w:val="44"/>
        </w:rPr>
        <w:t>Manajemen</w:t>
      </w:r>
      <w:proofErr w:type="spellEnd"/>
      <w:r>
        <w:rPr>
          <w:rFonts w:ascii="Arial Narrow" w:eastAsia="Calibri" w:hAnsi="Arial Narrow" w:cs="Arial"/>
          <w:color w:val="000000"/>
          <w:sz w:val="44"/>
          <w:szCs w:val="44"/>
        </w:rPr>
        <w:t xml:space="preserve"> </w:t>
      </w:r>
      <w:proofErr w:type="spellStart"/>
      <w:r>
        <w:rPr>
          <w:rFonts w:ascii="Arial Narrow" w:eastAsia="Calibri" w:hAnsi="Arial Narrow" w:cs="Arial"/>
          <w:color w:val="000000"/>
          <w:sz w:val="44"/>
          <w:szCs w:val="44"/>
        </w:rPr>
        <w:t>Pembiayaan</w:t>
      </w:r>
      <w:proofErr w:type="spellEnd"/>
      <w:r>
        <w:rPr>
          <w:rFonts w:ascii="Arial Narrow" w:eastAsia="Calibri" w:hAnsi="Arial Narrow" w:cs="Arial"/>
          <w:color w:val="000000"/>
          <w:sz w:val="44"/>
          <w:szCs w:val="44"/>
        </w:rPr>
        <w:t xml:space="preserve"> Pendidikan</w:t>
      </w:r>
      <w:bookmarkStart w:id="0" w:name="_GoBack"/>
      <w:bookmarkEnd w:id="0"/>
    </w:p>
    <w:p w:rsidR="00DE657A" w:rsidRPr="00DE657A" w:rsidRDefault="00DE657A" w:rsidP="00DE657A">
      <w:pPr>
        <w:spacing w:after="0" w:line="240" w:lineRule="auto"/>
        <w:rPr>
          <w:rFonts w:ascii="Times New Roman" w:eastAsia="Calibri" w:hAnsi="Times New Roman" w:cs="Arial"/>
          <w:i/>
          <w:sz w:val="24"/>
          <w:szCs w:val="24"/>
          <w:lang w:val="en-GB"/>
        </w:rPr>
      </w:pPr>
    </w:p>
    <w:p w:rsidR="00DE657A" w:rsidRPr="00DE657A" w:rsidRDefault="00DE657A" w:rsidP="00DE657A">
      <w:pPr>
        <w:spacing w:after="0" w:line="240" w:lineRule="auto"/>
        <w:rPr>
          <w:rFonts w:ascii="Times New Roman" w:eastAsia="Calibri" w:hAnsi="Times New Roman" w:cs="Arial"/>
          <w:i/>
          <w:sz w:val="24"/>
          <w:szCs w:val="24"/>
          <w:lang w:val="en-GB"/>
        </w:rPr>
      </w:pPr>
    </w:p>
    <w:p w:rsidR="00DE657A" w:rsidRPr="00DE657A" w:rsidRDefault="00DE657A" w:rsidP="00DE657A">
      <w:pPr>
        <w:spacing w:after="0" w:line="240" w:lineRule="auto"/>
        <w:jc w:val="center"/>
        <w:rPr>
          <w:rFonts w:ascii="Times New Roman" w:eastAsia="Calibri" w:hAnsi="Times New Roman" w:cs="Arial"/>
          <w:i/>
          <w:sz w:val="24"/>
          <w:szCs w:val="24"/>
          <w:lang w:val="en-GB"/>
        </w:rPr>
      </w:pPr>
    </w:p>
    <w:p w:rsidR="00DE657A" w:rsidRPr="00DE657A" w:rsidRDefault="00DE657A" w:rsidP="00DE657A">
      <w:pPr>
        <w:spacing w:after="0" w:line="240" w:lineRule="auto"/>
        <w:jc w:val="center"/>
        <w:rPr>
          <w:rFonts w:ascii="Times New Roman" w:eastAsia="Calibri" w:hAnsi="Times New Roman" w:cs="Arial"/>
          <w:i/>
          <w:sz w:val="24"/>
          <w:szCs w:val="24"/>
          <w:lang w:val="en-GB"/>
        </w:rPr>
      </w:pPr>
    </w:p>
    <w:p w:rsidR="00DE657A" w:rsidRPr="00DE657A" w:rsidRDefault="00DE657A" w:rsidP="00DE657A">
      <w:pPr>
        <w:spacing w:after="0" w:line="240" w:lineRule="auto"/>
        <w:jc w:val="center"/>
        <w:rPr>
          <w:rFonts w:ascii="Times New Roman" w:eastAsia="Calibri" w:hAnsi="Times New Roman" w:cs="Arial"/>
          <w:i/>
          <w:sz w:val="24"/>
          <w:szCs w:val="24"/>
          <w:lang w:val="en-GB"/>
        </w:rPr>
      </w:pPr>
      <w:r w:rsidRPr="00DE657A">
        <w:rPr>
          <w:rFonts w:ascii="Calibri" w:eastAsia="Calibri" w:hAnsi="Calibri" w:cs="Arial"/>
          <w:noProof/>
        </w:rPr>
        <w:drawing>
          <wp:inline distT="0" distB="0" distL="0" distR="0">
            <wp:extent cx="2376117" cy="2305050"/>
            <wp:effectExtent l="0" t="0" r="5715" b="0"/>
            <wp:docPr id="3" name="Gambar 5" descr="Berkas:Logo IAIN Raden Intan Bandar Lamp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Logo IAIN Raden Intan Bandar Lamp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32" cy="231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7A" w:rsidRPr="00DE657A" w:rsidRDefault="00DE657A" w:rsidP="00DE657A">
      <w:pPr>
        <w:spacing w:after="0" w:line="240" w:lineRule="auto"/>
        <w:jc w:val="center"/>
        <w:rPr>
          <w:rFonts w:ascii="Times New Roman" w:eastAsia="Calibri" w:hAnsi="Times New Roman" w:cs="Arial"/>
          <w:i/>
          <w:sz w:val="24"/>
          <w:szCs w:val="24"/>
          <w:lang w:val="en-GB"/>
        </w:rPr>
      </w:pPr>
    </w:p>
    <w:p w:rsidR="00DE657A" w:rsidRPr="00DE657A" w:rsidRDefault="00DE657A" w:rsidP="00DE657A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val="en-GB"/>
        </w:rPr>
      </w:pPr>
    </w:p>
    <w:p w:rsidR="00DE657A" w:rsidRPr="00DE657A" w:rsidRDefault="00DE657A" w:rsidP="00DE657A">
      <w:pPr>
        <w:spacing w:after="0" w:line="240" w:lineRule="auto"/>
        <w:jc w:val="center"/>
        <w:rPr>
          <w:rFonts w:ascii="Arial Narrow" w:eastAsia="Calibri" w:hAnsi="Arial Narrow" w:cs="Arial"/>
          <w:b/>
          <w:sz w:val="40"/>
          <w:szCs w:val="40"/>
          <w:lang w:val="en-GB"/>
        </w:rPr>
      </w:pPr>
      <w:r w:rsidRPr="00DE657A">
        <w:rPr>
          <w:rFonts w:ascii="Arial Narrow" w:eastAsia="Calibri" w:hAnsi="Arial Narrow" w:cs="Arial"/>
          <w:b/>
          <w:sz w:val="40"/>
          <w:szCs w:val="40"/>
          <w:lang w:val="en-GB"/>
        </w:rPr>
        <w:t>PROGRAM STUDI MANAJEMEN PENDIDIKAN ISLAM</w:t>
      </w:r>
    </w:p>
    <w:p w:rsidR="00DE657A" w:rsidRPr="00DE657A" w:rsidRDefault="00DE657A" w:rsidP="00DE657A">
      <w:pPr>
        <w:spacing w:after="0" w:line="240" w:lineRule="auto"/>
        <w:jc w:val="center"/>
        <w:rPr>
          <w:rFonts w:ascii="Arial Narrow" w:eastAsia="Calibri" w:hAnsi="Arial Narrow" w:cs="Arial"/>
          <w:b/>
          <w:i/>
          <w:sz w:val="40"/>
          <w:szCs w:val="40"/>
          <w:lang w:val="en-GB"/>
        </w:rPr>
      </w:pPr>
      <w:r w:rsidRPr="00DE657A">
        <w:rPr>
          <w:rFonts w:ascii="Arial Narrow" w:eastAsia="Calibri" w:hAnsi="Arial Narrow" w:cs="Arial"/>
          <w:b/>
          <w:sz w:val="40"/>
          <w:szCs w:val="40"/>
          <w:lang w:val="en-GB"/>
        </w:rPr>
        <w:t xml:space="preserve">PROGRAM PASCASARJANA </w:t>
      </w:r>
    </w:p>
    <w:p w:rsidR="00DE657A" w:rsidRPr="00DE657A" w:rsidRDefault="00DE657A" w:rsidP="00DE657A">
      <w:pPr>
        <w:spacing w:after="0" w:line="240" w:lineRule="auto"/>
        <w:jc w:val="center"/>
        <w:rPr>
          <w:rFonts w:ascii="Arial Narrow" w:eastAsia="Calibri" w:hAnsi="Arial Narrow" w:cs="Arial"/>
          <w:b/>
          <w:sz w:val="40"/>
          <w:szCs w:val="40"/>
          <w:lang w:val="en-GB"/>
        </w:rPr>
      </w:pPr>
      <w:r w:rsidRPr="00DE657A">
        <w:rPr>
          <w:rFonts w:ascii="Arial Narrow" w:eastAsia="Calibri" w:hAnsi="Arial Narrow" w:cs="Arial"/>
          <w:b/>
          <w:sz w:val="40"/>
          <w:szCs w:val="40"/>
          <w:lang w:val="en-GB"/>
        </w:rPr>
        <w:t>UNIVERSITAS ISLAM NEGERI RADEN INTAN</w:t>
      </w:r>
    </w:p>
    <w:p w:rsidR="00DE657A" w:rsidRPr="00DE657A" w:rsidRDefault="00DE657A" w:rsidP="00DE657A">
      <w:pPr>
        <w:spacing w:after="0" w:line="240" w:lineRule="auto"/>
        <w:jc w:val="center"/>
        <w:rPr>
          <w:rFonts w:ascii="Arial Narrow" w:eastAsia="Calibri" w:hAnsi="Arial Narrow" w:cs="Arial"/>
          <w:b/>
          <w:sz w:val="40"/>
          <w:szCs w:val="40"/>
        </w:rPr>
      </w:pPr>
      <w:r w:rsidRPr="00DE657A">
        <w:rPr>
          <w:rFonts w:ascii="Arial Narrow" w:eastAsia="Calibri" w:hAnsi="Arial Narrow" w:cs="Arial"/>
          <w:b/>
          <w:sz w:val="40"/>
          <w:szCs w:val="40"/>
        </w:rPr>
        <w:t>2018</w:t>
      </w:r>
    </w:p>
    <w:p w:rsidR="00DE657A" w:rsidRPr="00DE657A" w:rsidRDefault="00DE657A" w:rsidP="00DE657A">
      <w:pPr>
        <w:rPr>
          <w:rFonts w:ascii="Calibri" w:eastAsia="Calibri" w:hAnsi="Calibri" w:cs="Arial"/>
        </w:rPr>
      </w:pPr>
    </w:p>
    <w:p w:rsidR="0050787D" w:rsidRPr="0017196E" w:rsidRDefault="0050787D" w:rsidP="0050787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AC3449" w:rsidRPr="0017196E" w:rsidRDefault="00AC3449" w:rsidP="0050787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AC3449" w:rsidRPr="0017196E" w:rsidRDefault="00AC3449" w:rsidP="0050787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F03931" w:rsidRPr="0017196E" w:rsidRDefault="00F03931" w:rsidP="0050787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F03931" w:rsidRPr="0017196E" w:rsidRDefault="00F03931" w:rsidP="0050787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F03931" w:rsidRPr="0017196E" w:rsidRDefault="00F03931" w:rsidP="0050787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Style w:val="TableGrid2"/>
        <w:tblW w:w="4304" w:type="pct"/>
        <w:tblInd w:w="959" w:type="dxa"/>
        <w:tblLayout w:type="fixed"/>
        <w:tblLook w:val="04A0" w:firstRow="1" w:lastRow="0" w:firstColumn="1" w:lastColumn="0" w:noHBand="0" w:noVBand="1"/>
      </w:tblPr>
      <w:tblGrid>
        <w:gridCol w:w="1942"/>
        <w:gridCol w:w="9501"/>
        <w:gridCol w:w="413"/>
      </w:tblGrid>
      <w:tr w:rsidR="0077176E" w:rsidRPr="0017196E" w:rsidTr="0017196E">
        <w:trPr>
          <w:trHeight w:val="455"/>
        </w:trPr>
        <w:tc>
          <w:tcPr>
            <w:tcW w:w="819" w:type="pct"/>
            <w:vMerge w:val="restart"/>
          </w:tcPr>
          <w:p w:rsidR="00F03931" w:rsidRPr="0017196E" w:rsidRDefault="00F03931" w:rsidP="00F039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7196E">
              <w:rPr>
                <w:rFonts w:ascii="Arial Narrow" w:eastAsia="Calibri" w:hAnsi="Arial Narrow" w:cs="Arial"/>
                <w:noProof/>
              </w:rPr>
              <w:drawing>
                <wp:inline distT="0" distB="0" distL="0" distR="0">
                  <wp:extent cx="935182" cy="1134757"/>
                  <wp:effectExtent l="0" t="0" r="0" b="8255"/>
                  <wp:docPr id="1" name="Gambar 5" descr="Berkas:Logo IAIN Raden Intan Bandar Lamp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rkas:Logo IAIN Raden Intan Bandar Lamp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10" cy="113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pct"/>
            <w:tcBorders>
              <w:bottom w:val="nil"/>
              <w:right w:val="nil"/>
            </w:tcBorders>
            <w:vAlign w:val="center"/>
          </w:tcPr>
          <w:p w:rsidR="00F03931" w:rsidRPr="0017196E" w:rsidRDefault="00F03931" w:rsidP="00F039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F03931" w:rsidRPr="0017196E" w:rsidRDefault="00F03931" w:rsidP="00F039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17196E">
              <w:rPr>
                <w:rFonts w:ascii="Arial Narrow" w:hAnsi="Arial Narrow" w:cs="Arial"/>
                <w:b/>
                <w:sz w:val="32"/>
                <w:szCs w:val="32"/>
              </w:rPr>
              <w:t>KEMENTERIAN AGAMA</w:t>
            </w:r>
          </w:p>
          <w:p w:rsidR="00F03931" w:rsidRPr="0017196E" w:rsidRDefault="00F03931" w:rsidP="00F039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7196E">
              <w:rPr>
                <w:rFonts w:ascii="Arial Narrow" w:hAnsi="Arial Narrow" w:cs="Arial"/>
                <w:b/>
                <w:sz w:val="24"/>
                <w:szCs w:val="24"/>
              </w:rPr>
              <w:t>UNIVERSITAS ISLAM NEGERI RADEN INTAN LAMPUNG</w:t>
            </w:r>
          </w:p>
          <w:p w:rsidR="00F03931" w:rsidRPr="0017196E" w:rsidRDefault="00F03931" w:rsidP="00F039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17196E">
              <w:rPr>
                <w:rFonts w:ascii="Arial Narrow" w:hAnsi="Arial Narrow" w:cs="Arial"/>
                <w:b/>
                <w:sz w:val="32"/>
                <w:szCs w:val="32"/>
              </w:rPr>
              <w:t>PROGRAM PASCASARJANA (PPs)</w:t>
            </w:r>
          </w:p>
          <w:p w:rsidR="00F03931" w:rsidRPr="0017196E" w:rsidRDefault="00F03931" w:rsidP="00F039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>Alamat</w:t>
            </w:r>
            <w:proofErr w:type="spellEnd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 xml:space="preserve">: Jl. </w:t>
            </w:r>
            <w:proofErr w:type="spellStart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>Yulius</w:t>
            </w:r>
            <w:proofErr w:type="spellEnd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>Usman</w:t>
            </w:r>
            <w:proofErr w:type="spellEnd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>Labuhanratu</w:t>
            </w:r>
            <w:proofErr w:type="spellEnd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>Kedaton</w:t>
            </w:r>
            <w:proofErr w:type="spellEnd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>Telp</w:t>
            </w:r>
            <w:proofErr w:type="spellEnd"/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>. (0721) 787392. Fax (0721) 787392</w:t>
            </w:r>
          </w:p>
          <w:p w:rsidR="00F03931" w:rsidRPr="0017196E" w:rsidRDefault="00F03931" w:rsidP="00F039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196E">
              <w:rPr>
                <w:rFonts w:ascii="Arial Narrow" w:hAnsi="Arial Narrow" w:cs="Arial"/>
                <w:b/>
                <w:sz w:val="20"/>
                <w:szCs w:val="20"/>
              </w:rPr>
              <w:t>Bandar Lampung (35142)</w:t>
            </w:r>
          </w:p>
        </w:tc>
        <w:tc>
          <w:tcPr>
            <w:tcW w:w="175" w:type="pct"/>
            <w:tcBorders>
              <w:left w:val="nil"/>
              <w:bottom w:val="nil"/>
            </w:tcBorders>
          </w:tcPr>
          <w:p w:rsidR="00F03931" w:rsidRPr="0017196E" w:rsidRDefault="00F03931" w:rsidP="00F0393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7176E" w:rsidRPr="0017196E" w:rsidTr="0017196E">
        <w:trPr>
          <w:trHeight w:val="118"/>
        </w:trPr>
        <w:tc>
          <w:tcPr>
            <w:tcW w:w="819" w:type="pct"/>
            <w:vMerge/>
            <w:tcBorders>
              <w:bottom w:val="single" w:sz="4" w:space="0" w:color="000000"/>
            </w:tcBorders>
          </w:tcPr>
          <w:p w:rsidR="00F03931" w:rsidRPr="0017196E" w:rsidRDefault="00F03931" w:rsidP="00F0393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007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03931" w:rsidRPr="0017196E" w:rsidRDefault="00F03931" w:rsidP="00F03931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</w:tcBorders>
          </w:tcPr>
          <w:p w:rsidR="00F03931" w:rsidRPr="0017196E" w:rsidRDefault="00F03931" w:rsidP="00F0393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50787D" w:rsidRPr="0017196E" w:rsidRDefault="0050787D" w:rsidP="00F03931">
      <w:pPr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</w:rPr>
      </w:pPr>
    </w:p>
    <w:tbl>
      <w:tblPr>
        <w:tblW w:w="11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"/>
        <w:gridCol w:w="2301"/>
        <w:gridCol w:w="3840"/>
        <w:gridCol w:w="5588"/>
        <w:gridCol w:w="20"/>
      </w:tblGrid>
      <w:tr w:rsidR="0050787D" w:rsidRPr="0017196E" w:rsidTr="0017196E">
        <w:trPr>
          <w:jc w:val="center"/>
        </w:trPr>
        <w:tc>
          <w:tcPr>
            <w:tcW w:w="1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6E" w:rsidRPr="0017196E" w:rsidRDefault="0077176E" w:rsidP="00F0393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</w:p>
          <w:p w:rsidR="0050787D" w:rsidRPr="0017196E" w:rsidRDefault="0050787D" w:rsidP="00F0393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val="id-ID"/>
              </w:rPr>
              <w:t>RENCANA PEMBELAJARAN SEMESTER</w:t>
            </w:r>
          </w:p>
          <w:p w:rsidR="0050787D" w:rsidRPr="0017196E" w:rsidRDefault="0050787D" w:rsidP="0014763E">
            <w:pPr>
              <w:spacing w:after="200" w:line="276" w:lineRule="auto"/>
              <w:ind w:left="360"/>
              <w:contextualSpacing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7196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Identitas</w:t>
            </w:r>
            <w:proofErr w:type="spellEnd"/>
            <w:r w:rsidRPr="0017196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196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val="id-ID"/>
              </w:rPr>
              <w:t>Matakuliah</w:t>
            </w:r>
          </w:p>
          <w:p w:rsidR="0050787D" w:rsidRPr="0017196E" w:rsidRDefault="0050787D" w:rsidP="0014763E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N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 xml:space="preserve">ama 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P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 xml:space="preserve">rogram 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S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>tudi</w:t>
            </w:r>
            <w:r w:rsidR="008B1F1D"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ab/>
              <w:t xml:space="preserve">: </w:t>
            </w:r>
            <w:proofErr w:type="spellStart"/>
            <w:r w:rsidR="008B1F1D"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Manajemen</w:t>
            </w:r>
            <w:proofErr w:type="spellEnd"/>
            <w:r w:rsidR="008B1F1D"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="008B1F1D"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Islam</w:t>
            </w:r>
          </w:p>
          <w:p w:rsidR="0050787D" w:rsidRPr="0017196E" w:rsidRDefault="0050787D" w:rsidP="008B1F1D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</w:rPr>
            </w:pP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>Nama Matakuliah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  <w:t xml:space="preserve">: </w:t>
            </w:r>
            <w:proofErr w:type="spellStart"/>
            <w:r w:rsidR="008B1F1D" w:rsidRPr="0017196E">
              <w:rPr>
                <w:rFonts w:ascii="Arial Narrow" w:eastAsia="Calibri" w:hAnsi="Arial Narrow" w:cstheme="majorBidi"/>
                <w:bCs/>
                <w:sz w:val="24"/>
                <w:szCs w:val="24"/>
              </w:rPr>
              <w:t>Manajemen</w:t>
            </w:r>
            <w:proofErr w:type="spellEnd"/>
            <w:r w:rsidR="008B1F1D" w:rsidRPr="0017196E">
              <w:rPr>
                <w:rFonts w:ascii="Arial Narrow" w:eastAsia="Calibri" w:hAnsi="Arial Narrow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8B1F1D" w:rsidRPr="0017196E">
              <w:rPr>
                <w:rFonts w:ascii="Arial Narrow" w:eastAsia="Calibri" w:hAnsi="Arial Narrow" w:cstheme="majorBidi"/>
                <w:bCs/>
                <w:sz w:val="24"/>
                <w:szCs w:val="24"/>
              </w:rPr>
              <w:t>Pembiayaan</w:t>
            </w:r>
            <w:proofErr w:type="spellEnd"/>
            <w:r w:rsidR="008B1F1D" w:rsidRPr="0017196E">
              <w:rPr>
                <w:rFonts w:ascii="Arial Narrow" w:eastAsia="Calibri" w:hAnsi="Arial Narrow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8B1F1D" w:rsidRPr="0017196E">
              <w:rPr>
                <w:rFonts w:ascii="Arial Narrow" w:eastAsia="Calibri" w:hAnsi="Arial Narrow" w:cstheme="majorBidi"/>
                <w:bCs/>
                <w:sz w:val="24"/>
                <w:szCs w:val="24"/>
              </w:rPr>
              <w:t>Pendidikan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>Kode Matakuliah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  <w:t xml:space="preserve">: </w:t>
            </w:r>
            <w:r w:rsidR="00DD0B6C" w:rsidRPr="0017196E">
              <w:rPr>
                <w:rFonts w:ascii="Arial Narrow" w:eastAsia="Times New Roman" w:hAnsi="Arial Narrow" w:cs="Times New Roman"/>
                <w:sz w:val="24"/>
                <w:szCs w:val="24"/>
              </w:rPr>
              <w:t>86301143</w:t>
            </w:r>
          </w:p>
          <w:p w:rsidR="0050787D" w:rsidRPr="0017196E" w:rsidRDefault="008B1F1D" w:rsidP="0014763E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>Kelompok Matakuliah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  <w:t xml:space="preserve">: </w:t>
            </w:r>
            <w:r w:rsidR="0050787D"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 xml:space="preserve">Mata Kuliah </w:t>
            </w:r>
            <w:proofErr w:type="spellStart"/>
            <w:r w:rsidR="0050787D"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Keahlian</w:t>
            </w:r>
            <w:proofErr w:type="spellEnd"/>
            <w:r w:rsidR="0050787D"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787D"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Khusus</w:t>
            </w:r>
            <w:proofErr w:type="spellEnd"/>
            <w:r w:rsidR="0050787D"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50787D"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>Program Studi</w:t>
            </w:r>
          </w:p>
          <w:p w:rsidR="0050787D" w:rsidRPr="0017196E" w:rsidRDefault="0050787D" w:rsidP="0014763E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 xml:space="preserve">Bobot  sks 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  <w:t>: 3 sks</w:t>
            </w:r>
          </w:p>
          <w:p w:rsidR="0050787D" w:rsidRPr="0017196E" w:rsidRDefault="0050787D" w:rsidP="0014763E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>Jenjang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  <w:t>: S-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3</w:t>
            </w:r>
          </w:p>
          <w:p w:rsidR="0050787D" w:rsidRPr="0017196E" w:rsidRDefault="0050787D" w:rsidP="0014763E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>Semester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  <w:t xml:space="preserve">: 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3</w:t>
            </w:r>
          </w:p>
          <w:p w:rsidR="0050787D" w:rsidRPr="0017196E" w:rsidRDefault="0050787D" w:rsidP="0014763E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 xml:space="preserve">Prasyarat 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  <w:t xml:space="preserve">: 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-</w:t>
            </w:r>
          </w:p>
          <w:p w:rsidR="0050787D" w:rsidRPr="0017196E" w:rsidRDefault="0050787D" w:rsidP="0014763E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>Status (wajib/ pilihan)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  <w:t xml:space="preserve">: </w:t>
            </w:r>
            <w:proofErr w:type="spellStart"/>
            <w:r w:rsidR="008B1F1D"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W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ajib</w:t>
            </w:r>
            <w:proofErr w:type="spellEnd"/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50787D" w:rsidRPr="0017196E" w:rsidRDefault="0050787D" w:rsidP="004B3F0A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>Nama dan kode dosen</w:t>
            </w:r>
            <w:r w:rsidRPr="0017196E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val="id-ID"/>
              </w:rPr>
              <w:tab/>
              <w:t xml:space="preserve">: </w:t>
            </w:r>
          </w:p>
          <w:p w:rsidR="0050787D" w:rsidRPr="0017196E" w:rsidRDefault="0050787D" w:rsidP="0014763E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50787D" w:rsidRPr="0017196E" w:rsidTr="0017196E">
        <w:trPr>
          <w:gridBefore w:val="1"/>
          <w:wBefore w:w="71" w:type="dxa"/>
          <w:jc w:val="center"/>
        </w:trPr>
        <w:tc>
          <w:tcPr>
            <w:tcW w:w="1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>Deskripsi</w:t>
            </w:r>
            <w:proofErr w:type="spellEnd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>Matakuliah</w:t>
            </w:r>
            <w:proofErr w:type="spellEnd"/>
          </w:p>
          <w:p w:rsidR="0050787D" w:rsidRPr="0017196E" w:rsidRDefault="0050787D" w:rsidP="0014763E">
            <w:pPr>
              <w:spacing w:after="0" w:line="276" w:lineRule="auto"/>
              <w:ind w:left="31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lastRenderedPageBreak/>
              <w:t>Matakuliah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merupakan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kelompok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mata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kuliah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bidang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keahlian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perencanaan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wajib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untuk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diikuti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oleh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mahasiswa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memilih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bidang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keahliannya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pada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Kebijakan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="008B1F1D" w:rsidRPr="0017196E">
              <w:rPr>
                <w:rFonts w:ascii="Arial Narrow" w:hAnsi="Arial Narrow" w:cs="Times New Roman"/>
                <w:sz w:val="24"/>
                <w:szCs w:val="24"/>
              </w:rPr>
              <w:t xml:space="preserve"> Islam</w:t>
            </w:r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Perencanaan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="008B1F1D" w:rsidRPr="0017196E">
              <w:rPr>
                <w:rFonts w:ascii="Arial Narrow" w:hAnsi="Arial Narrow" w:cs="Times New Roman"/>
                <w:sz w:val="24"/>
                <w:szCs w:val="24"/>
              </w:rPr>
              <w:t xml:space="preserve"> Islam</w:t>
            </w:r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Kepemimpinan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="008B1F1D" w:rsidRPr="0017196E">
              <w:rPr>
                <w:rFonts w:ascii="Arial Narrow" w:hAnsi="Arial Narrow" w:cs="Times New Roman"/>
                <w:sz w:val="24"/>
                <w:szCs w:val="24"/>
              </w:rPr>
              <w:t xml:space="preserve"> Islam</w:t>
            </w:r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="008B1F1D" w:rsidRPr="0017196E">
              <w:rPr>
                <w:rFonts w:ascii="Arial Narrow" w:hAnsi="Arial Narrow" w:cs="Times New Roman"/>
                <w:sz w:val="24"/>
                <w:szCs w:val="24"/>
              </w:rPr>
              <w:t xml:space="preserve"> Islam</w:t>
            </w:r>
            <w:r w:rsidRPr="0017196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0787D" w:rsidRPr="0017196E" w:rsidRDefault="0050787D" w:rsidP="0014763E">
            <w:pPr>
              <w:spacing w:after="0" w:line="276" w:lineRule="auto"/>
              <w:ind w:left="31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Materi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pokok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mata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kuliah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mencakup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cost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tatacara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menghitung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cost,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budgetting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budget proses, budget implementation, system accounting,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auditing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serta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pengendalian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pengawasan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sebagai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satu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rangkaian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tatakelola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</w:p>
          <w:p w:rsidR="0050787D" w:rsidRPr="0017196E" w:rsidRDefault="0050787D" w:rsidP="0014763E">
            <w:pPr>
              <w:spacing w:after="0" w:line="276" w:lineRule="auto"/>
              <w:ind w:left="31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Selesai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mengikuti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perkuliahaan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diharapkan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mahasiswa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dapat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memiliki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wawasan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komprehensif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sistematik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pengelolaan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dilaksanakan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organisasi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Pemerintahan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Negeri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17196E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Sekolah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Organisasi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Swasta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0787D" w:rsidRPr="0017196E" w:rsidRDefault="0050787D" w:rsidP="0014763E">
            <w:pPr>
              <w:spacing w:after="0" w:line="276" w:lineRule="auto"/>
              <w:ind w:left="31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Ruang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lingkup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materi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mata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kuliah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menjelaskan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Budgeting, Accounting,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Pengawasan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pengendalian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auditing,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Akuntabilitas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penggunaan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melaksanakan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proses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penyelenggaraan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0787D" w:rsidRPr="0017196E" w:rsidRDefault="0050787D" w:rsidP="0014763E">
            <w:pPr>
              <w:spacing w:after="0" w:line="276" w:lineRule="auto"/>
              <w:ind w:left="31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Pelaksanaan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perkuliahaan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menggunakan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pendekatan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ekspositori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bentuk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ceramah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tanya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jawab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dilengkapi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penggunaan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LCD, OHP,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Komputer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pendekatan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inkuiri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yaitu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penyelesaian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tugas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penyusunan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penyajian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makalah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pemecahan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kasus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diskusi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praktekum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penyusunan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laporan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keuangan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serta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auditing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sebagai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evaluasi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formatif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Selain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penugasan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diberikan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evaluasi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sumatif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juga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dilakukan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melalui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UTS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UAS.</w:t>
            </w:r>
          </w:p>
          <w:p w:rsidR="0050787D" w:rsidRPr="0017196E" w:rsidRDefault="0050787D" w:rsidP="0014763E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787D" w:rsidRPr="0017196E" w:rsidTr="0017196E">
        <w:trPr>
          <w:gridBefore w:val="1"/>
          <w:gridAfter w:val="1"/>
          <w:wBefore w:w="71" w:type="dxa"/>
          <w:wAfter w:w="20" w:type="dxa"/>
          <w:jc w:val="center"/>
        </w:trPr>
        <w:tc>
          <w:tcPr>
            <w:tcW w:w="1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>Capaian</w:t>
            </w:r>
            <w:proofErr w:type="spellEnd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>Pembelajaran</w:t>
            </w:r>
            <w:proofErr w:type="spellEnd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>Studi</w:t>
            </w:r>
            <w:proofErr w:type="spellEnd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(CPPS) – </w:t>
            </w:r>
            <w:r w:rsidRPr="0017196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Program Learning Outcome</w:t>
            </w:r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(PLO)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Menguasai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konseptual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praktis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berbagai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nilai-nilai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hasil-hasil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riset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terkait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manajamen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Menguasai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konseptual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praktis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model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dasar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strategi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atau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metode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inovatif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unggul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manajamen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Menguasai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konseptual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praktis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perkembangan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bidang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untuk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memecahkan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masalah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pada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pada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tingkat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mikro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menggunakan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pendekatan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interdisiplin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atau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multidisiplin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Menguasai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pengetahuan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konseptual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proofErr w:type="gram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praktis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pengambilan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keputusan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tepat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berdasarkan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analisis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informasi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data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bidang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kebijakan,kepemimpinan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perencanaan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sesuai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kebutuhan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satuan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atau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kebutuhan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masyarakat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lastRenderedPageBreak/>
              <w:t>Mampu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menunjukkan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integritas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stabilitas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kepribadian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kuat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menampilkan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kinerja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berkualitas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di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bidang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pengelolaan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menunjukkan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sikap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kepemimpinan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menghargai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pendapat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pemikiran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orang </w:t>
            </w:r>
            <w:proofErr w:type="gram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lain ,</w:t>
            </w:r>
            <w:proofErr w:type="gram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serta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mampu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bekerja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sama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0787D" w:rsidRPr="0017196E" w:rsidTr="0017196E">
        <w:trPr>
          <w:gridBefore w:val="1"/>
          <w:gridAfter w:val="1"/>
          <w:wBefore w:w="71" w:type="dxa"/>
          <w:wAfter w:w="20" w:type="dxa"/>
          <w:jc w:val="center"/>
        </w:trPr>
        <w:tc>
          <w:tcPr>
            <w:tcW w:w="1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>Capaian</w:t>
            </w:r>
            <w:proofErr w:type="spellEnd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>Pembelajaran</w:t>
            </w:r>
            <w:proofErr w:type="spellEnd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>Matakuliah</w:t>
            </w:r>
            <w:proofErr w:type="spellEnd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(CPM) – </w:t>
            </w:r>
            <w:r w:rsidRPr="0017196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Course Learning Outcome</w:t>
            </w:r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(CLO)</w:t>
            </w:r>
          </w:p>
          <w:p w:rsidR="0050787D" w:rsidRPr="0017196E" w:rsidRDefault="0050787D" w:rsidP="0014763E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Secara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khusus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kompetensi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diharapkan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dapat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dimiliki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oleh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mahasiwa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setelah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mengikuti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perkuliahan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Keuangan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adalah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setiap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mahasiswa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mampu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0787D" w:rsidRPr="0017196E" w:rsidRDefault="0050787D" w:rsidP="0050787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memahami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praktik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50787D" w:rsidRPr="0017196E" w:rsidRDefault="0050787D" w:rsidP="0050787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menganalisis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implementasi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50787D" w:rsidRPr="0017196E" w:rsidRDefault="0050787D" w:rsidP="0050787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memprediksi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memecahkan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masalah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50787D" w:rsidRPr="0017196E" w:rsidRDefault="0050787D" w:rsidP="0050787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membuat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desain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inovatif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terkait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50787D" w:rsidRPr="0017196E" w:rsidRDefault="0050787D" w:rsidP="0050787D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mengimplementasikan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pada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tingkat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persekolahan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pengelola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0787D" w:rsidRPr="0017196E" w:rsidTr="0017196E">
        <w:trPr>
          <w:gridBefore w:val="1"/>
          <w:gridAfter w:val="1"/>
          <w:wBefore w:w="71" w:type="dxa"/>
          <w:wAfter w:w="20" w:type="dxa"/>
          <w:jc w:val="center"/>
        </w:trPr>
        <w:tc>
          <w:tcPr>
            <w:tcW w:w="1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>Deskripsi</w:t>
            </w:r>
            <w:proofErr w:type="spellEnd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>Rencana</w:t>
            </w:r>
            <w:proofErr w:type="spellEnd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Setiap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mahasiswa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mengontrak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mata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kuliah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memiliki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kemampuan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berperilaku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bijak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memahami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menganalisis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memecahkan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masalah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membuat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suatu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desain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berbasis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pada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kebutuhan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belajar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peserta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didik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atau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masyarakat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:</w:t>
            </w:r>
          </w:p>
          <w:p w:rsidR="0050787D" w:rsidRPr="0017196E" w:rsidRDefault="0050787D" w:rsidP="0050787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70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Menganalisis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keseluruhan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</w:p>
          <w:p w:rsidR="0050787D" w:rsidRPr="0017196E" w:rsidRDefault="0050787D" w:rsidP="0050787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70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Menganalisis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Biaya</w:t>
            </w:r>
            <w:proofErr w:type="spellEnd"/>
          </w:p>
          <w:p w:rsidR="0050787D" w:rsidRPr="0017196E" w:rsidRDefault="0050787D" w:rsidP="0050787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70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Menganalisis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Budgeting</w:t>
            </w:r>
          </w:p>
          <w:p w:rsidR="0050787D" w:rsidRPr="0017196E" w:rsidRDefault="0050787D" w:rsidP="0050787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70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Menganalisis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Accounting</w:t>
            </w:r>
          </w:p>
          <w:p w:rsidR="0050787D" w:rsidRPr="0017196E" w:rsidRDefault="0050787D" w:rsidP="0050787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70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Menganalisis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Pengawasan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Pengendalian</w:t>
            </w:r>
            <w:proofErr w:type="spellEnd"/>
          </w:p>
          <w:p w:rsidR="0050787D" w:rsidRPr="0017196E" w:rsidRDefault="0050787D" w:rsidP="0050787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70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Memahami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Tujuan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Fungsi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Mekanisme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Proses Auditing</w:t>
            </w:r>
          </w:p>
          <w:p w:rsidR="0050787D" w:rsidRPr="0017196E" w:rsidRDefault="0050787D" w:rsidP="0050787D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70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4"/>
                <w:szCs w:val="24"/>
              </w:rPr>
              <w:t>Menganalisis</w:t>
            </w:r>
            <w:proofErr w:type="spellEnd"/>
            <w:r w:rsidRPr="0017196E">
              <w:rPr>
                <w:rFonts w:ascii="Arial Narrow" w:hAnsi="Arial Narrow" w:cs="Times New Roman"/>
                <w:sz w:val="24"/>
                <w:szCs w:val="24"/>
              </w:rPr>
              <w:t xml:space="preserve"> Accountability in Education</w:t>
            </w: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0787D" w:rsidRPr="0017196E" w:rsidTr="0017196E">
        <w:trPr>
          <w:gridBefore w:val="1"/>
          <w:gridAfter w:val="1"/>
          <w:wBefore w:w="71" w:type="dxa"/>
          <w:wAfter w:w="20" w:type="dxa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val="id-ID"/>
              </w:rPr>
            </w:pPr>
          </w:p>
        </w:tc>
      </w:tr>
    </w:tbl>
    <w:p w:rsidR="0050787D" w:rsidRPr="0017196E" w:rsidRDefault="0050787D" w:rsidP="0050787D">
      <w:pPr>
        <w:spacing w:after="0" w:line="360" w:lineRule="auto"/>
        <w:jc w:val="center"/>
        <w:rPr>
          <w:rFonts w:ascii="Arial Narrow" w:eastAsia="Calibri" w:hAnsi="Arial Narrow" w:cs="Times New Roman"/>
          <w:iCs/>
          <w:sz w:val="24"/>
          <w:szCs w:val="24"/>
          <w:lang w:val="pt-BR"/>
        </w:rPr>
      </w:pPr>
    </w:p>
    <w:p w:rsidR="0050787D" w:rsidRPr="0017196E" w:rsidRDefault="0050787D" w:rsidP="0050787D">
      <w:pPr>
        <w:spacing w:after="0" w:line="360" w:lineRule="auto"/>
        <w:jc w:val="center"/>
        <w:rPr>
          <w:rFonts w:ascii="Arial Narrow" w:eastAsia="Calibri" w:hAnsi="Arial Narrow" w:cs="Times New Roman"/>
          <w:b/>
          <w:iCs/>
          <w:sz w:val="24"/>
          <w:szCs w:val="24"/>
          <w:lang w:val="pt-BR"/>
        </w:rPr>
      </w:pPr>
      <w:r w:rsidRPr="0017196E">
        <w:rPr>
          <w:rFonts w:ascii="Arial Narrow" w:eastAsia="Calibri" w:hAnsi="Arial Narrow" w:cs="Times New Roman"/>
          <w:b/>
          <w:iCs/>
          <w:sz w:val="24"/>
          <w:szCs w:val="24"/>
          <w:lang w:val="pt-BR"/>
        </w:rPr>
        <w:t>RENCANA PEMBELAJARAN SEMESTER</w:t>
      </w:r>
    </w:p>
    <w:tbl>
      <w:tblPr>
        <w:tblW w:w="11907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2126"/>
        <w:gridCol w:w="2365"/>
        <w:gridCol w:w="1003"/>
        <w:gridCol w:w="2302"/>
        <w:gridCol w:w="1418"/>
      </w:tblGrid>
      <w:tr w:rsidR="0050787D" w:rsidRPr="0017196E" w:rsidTr="00E84987">
        <w:trPr>
          <w:tblHeader/>
        </w:trPr>
        <w:tc>
          <w:tcPr>
            <w:tcW w:w="567" w:type="dxa"/>
            <w:vAlign w:val="center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t>Pert.1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  <w:t>Indikator Capaian Pembelajatan Matakuliah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  <w:t>Bahan Kajian</w:t>
            </w: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  <w:t>Bentuk Pembelajaran</w:t>
            </w:r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  <w:t>Waktu</w:t>
            </w:r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  <w:t>Tugas dan Penilaian</w:t>
            </w:r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color w:val="000000"/>
                <w:lang w:val="id-ID"/>
              </w:rPr>
              <w:t>Rujukan</w:t>
            </w:r>
          </w:p>
        </w:tc>
      </w:tr>
      <w:tr w:rsidR="0050787D" w:rsidRPr="0017196E" w:rsidTr="00E84987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lastRenderedPageBreak/>
              <w:t>1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  <w:lang w:val="id-ID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Menguasai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pengetahuan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konseptual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praktis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Biaya</w:t>
            </w:r>
            <w:proofErr w:type="spellEnd"/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ind w:left="245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A.</w:t>
            </w:r>
            <w:r w:rsidRPr="0017196E">
              <w:rPr>
                <w:rFonts w:ascii="Arial Narrow" w:hAnsi="Arial Narrow" w:cs="Times New Roman"/>
                <w:sz w:val="20"/>
              </w:rPr>
              <w:tab/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dasar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cost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pendidikan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ind w:left="245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B.</w:t>
            </w:r>
            <w:r w:rsidRPr="0017196E">
              <w:rPr>
                <w:rFonts w:ascii="Arial Narrow" w:hAnsi="Arial Narrow" w:cs="Times New Roman"/>
                <w:sz w:val="20"/>
              </w:rPr>
              <w:tab/>
              <w:t xml:space="preserve">Cost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Analyis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ind w:left="528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1.</w:t>
            </w:r>
            <w:r w:rsidRPr="0017196E">
              <w:rPr>
                <w:rFonts w:ascii="Arial Narrow" w:hAnsi="Arial Narrow" w:cs="Times New Roman"/>
                <w:sz w:val="20"/>
              </w:rPr>
              <w:tab/>
              <w:t xml:space="preserve">Determinants of cost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pendidikan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ind w:left="528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2.</w:t>
            </w:r>
            <w:r w:rsidRPr="0017196E">
              <w:rPr>
                <w:rFonts w:ascii="Arial Narrow" w:hAnsi="Arial Narrow" w:cs="Times New Roman"/>
                <w:sz w:val="20"/>
              </w:rPr>
              <w:tab/>
              <w:t xml:space="preserve">Cost effectiveness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cost efficiency</w:t>
            </w:r>
          </w:p>
          <w:p w:rsidR="0050787D" w:rsidRPr="0017196E" w:rsidRDefault="0050787D" w:rsidP="0014763E">
            <w:pPr>
              <w:spacing w:after="0" w:line="240" w:lineRule="auto"/>
              <w:ind w:left="245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C.</w:t>
            </w:r>
            <w:r w:rsidRPr="0017196E">
              <w:rPr>
                <w:rFonts w:ascii="Arial Narrow" w:hAnsi="Arial Narrow" w:cs="Times New Roman"/>
                <w:sz w:val="20"/>
              </w:rPr>
              <w:tab/>
              <w:t xml:space="preserve">Anatomy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pola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prilaku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cost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pendidikan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ind w:left="386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1.</w:t>
            </w:r>
            <w:r w:rsidRPr="0017196E">
              <w:rPr>
                <w:rFonts w:ascii="Arial Narrow" w:hAnsi="Arial Narrow" w:cs="Times New Roman"/>
                <w:sz w:val="20"/>
              </w:rPr>
              <w:tab/>
              <w:t xml:space="preserve">Cost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sebagai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enabler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untuki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mendukung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sebagai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sebuah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system</w:t>
            </w:r>
          </w:p>
          <w:p w:rsidR="0050787D" w:rsidRPr="0017196E" w:rsidRDefault="0050787D" w:rsidP="0014763E">
            <w:pPr>
              <w:spacing w:after="0" w:line="240" w:lineRule="auto"/>
              <w:ind w:left="386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2.</w:t>
            </w:r>
            <w:r w:rsidRPr="0017196E">
              <w:rPr>
                <w:rFonts w:ascii="Arial Narrow" w:hAnsi="Arial Narrow" w:cs="Times New Roman"/>
                <w:sz w:val="20"/>
              </w:rPr>
              <w:tab/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Pola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umum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cost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sebagai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system</w:t>
            </w:r>
          </w:p>
          <w:p w:rsidR="0050787D" w:rsidRPr="0017196E" w:rsidRDefault="0050787D" w:rsidP="0014763E">
            <w:pPr>
              <w:spacing w:after="0" w:line="240" w:lineRule="auto"/>
              <w:ind w:left="386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3.</w:t>
            </w:r>
            <w:r w:rsidRPr="0017196E">
              <w:rPr>
                <w:rFonts w:ascii="Arial Narrow" w:hAnsi="Arial Narrow" w:cs="Times New Roman"/>
                <w:sz w:val="20"/>
              </w:rPr>
              <w:tab/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Memeperlakukan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cost program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operasional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ind w:left="386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4.</w:t>
            </w:r>
            <w:r w:rsidRPr="0017196E">
              <w:rPr>
                <w:rFonts w:ascii="Arial Narrow" w:hAnsi="Arial Narrow" w:cs="Times New Roman"/>
                <w:sz w:val="20"/>
              </w:rPr>
              <w:tab/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Memperlakukan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cost program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pembangunan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ind w:left="386" w:hanging="245"/>
              <w:rPr>
                <w:rFonts w:ascii="Arial Narrow" w:hAnsi="Arial Narrow" w:cs="Times New Roman"/>
                <w:sz w:val="20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Memeperlakukan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cost program guru</w:t>
            </w: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ind w:left="21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Ceramah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Diskusi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Kelompok</w:t>
            </w:r>
            <w:proofErr w:type="spellEnd"/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3x50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ind w:left="21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Tugas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mandiri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teori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cost </w:t>
            </w:r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  <w:iCs/>
              </w:rPr>
              <w:t>A,b</w:t>
            </w:r>
            <w:proofErr w:type="spellEnd"/>
            <w:r w:rsidRPr="0017196E">
              <w:rPr>
                <w:rFonts w:ascii="Arial Narrow" w:eastAsia="Calibri" w:hAnsi="Arial Narrow" w:cs="Times New Roman"/>
                <w:iCs/>
              </w:rPr>
              <w:t>, e</w:t>
            </w:r>
          </w:p>
        </w:tc>
      </w:tr>
      <w:tr w:rsidR="0050787D" w:rsidRPr="0017196E" w:rsidTr="00E84987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t>2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  <w:lang w:val="id-ID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Menguasai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pengetahuan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konseptual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praktis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Manajemen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Biaya</w:t>
            </w:r>
            <w:proofErr w:type="spellEnd"/>
          </w:p>
        </w:tc>
        <w:tc>
          <w:tcPr>
            <w:tcW w:w="2126" w:type="dxa"/>
          </w:tcPr>
          <w:p w:rsidR="0050787D" w:rsidRPr="0017196E" w:rsidRDefault="0050787D" w:rsidP="0050787D">
            <w:pPr>
              <w:numPr>
                <w:ilvl w:val="0"/>
                <w:numId w:val="12"/>
              </w:numPr>
              <w:spacing w:after="0" w:line="276" w:lineRule="auto"/>
              <w:ind w:left="245" w:hanging="219"/>
              <w:rPr>
                <w:rFonts w:ascii="Arial Narrow" w:hAnsi="Arial Narrow" w:cs="Times New Roman"/>
                <w:sz w:val="20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Pendidikan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sebagai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sebuah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investment in human capital formation</w:t>
            </w:r>
          </w:p>
          <w:p w:rsidR="0050787D" w:rsidRPr="0017196E" w:rsidRDefault="0050787D" w:rsidP="0050787D">
            <w:pPr>
              <w:numPr>
                <w:ilvl w:val="0"/>
                <w:numId w:val="12"/>
              </w:numPr>
              <w:spacing w:after="0" w:line="276" w:lineRule="auto"/>
              <w:ind w:left="245" w:hanging="219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Costing educational plan</w:t>
            </w:r>
          </w:p>
          <w:p w:rsidR="0050787D" w:rsidRPr="0017196E" w:rsidRDefault="0050787D" w:rsidP="0050787D">
            <w:pPr>
              <w:numPr>
                <w:ilvl w:val="0"/>
                <w:numId w:val="12"/>
              </w:numPr>
              <w:spacing w:after="0" w:line="276" w:lineRule="auto"/>
              <w:ind w:left="245" w:hanging="219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 xml:space="preserve">Cost Management as </w:t>
            </w:r>
            <w:r w:rsidRPr="0017196E">
              <w:rPr>
                <w:rFonts w:ascii="Arial Narrow" w:hAnsi="Arial Narrow" w:cs="Times New Roman"/>
                <w:sz w:val="20"/>
              </w:rPr>
              <w:lastRenderedPageBreak/>
              <w:t>a cyclical system processes</w:t>
            </w:r>
          </w:p>
          <w:p w:rsidR="0050787D" w:rsidRPr="0017196E" w:rsidRDefault="0050787D" w:rsidP="0050787D">
            <w:pPr>
              <w:numPr>
                <w:ilvl w:val="0"/>
                <w:numId w:val="12"/>
              </w:numPr>
              <w:spacing w:after="0" w:line="276" w:lineRule="auto"/>
              <w:ind w:left="245" w:hanging="219"/>
              <w:rPr>
                <w:rFonts w:ascii="Arial Narrow" w:hAnsi="Arial Narrow" w:cs="Times New Roman"/>
                <w:sz w:val="20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Managaing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costs of educational resources</w:t>
            </w:r>
          </w:p>
          <w:p w:rsidR="0050787D" w:rsidRPr="0017196E" w:rsidRDefault="0050787D" w:rsidP="0050787D">
            <w:pPr>
              <w:numPr>
                <w:ilvl w:val="0"/>
                <w:numId w:val="12"/>
              </w:numPr>
              <w:spacing w:after="0" w:line="276" w:lineRule="auto"/>
              <w:ind w:left="245" w:hanging="219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Managing costs of human improvement programs</w:t>
            </w:r>
          </w:p>
          <w:p w:rsidR="0050787D" w:rsidRPr="0017196E" w:rsidRDefault="0050787D" w:rsidP="0050787D">
            <w:pPr>
              <w:numPr>
                <w:ilvl w:val="0"/>
                <w:numId w:val="12"/>
              </w:numPr>
              <w:spacing w:after="0" w:line="276" w:lineRule="auto"/>
              <w:ind w:left="245" w:hanging="219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Managing cost for quality of education</w:t>
            </w: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ind w:left="21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lastRenderedPageBreak/>
              <w:t>Ceramah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Diskusi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Kelompok</w:t>
            </w:r>
            <w:proofErr w:type="spellEnd"/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3x50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lang w:val="id-ID"/>
              </w:rPr>
              <w:t>Tugas</w:t>
            </w:r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mandiri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cost analysis</w:t>
            </w:r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  <w:lang w:val="id-ID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  <w:iCs/>
              </w:rPr>
              <w:t>fgh</w:t>
            </w:r>
            <w:proofErr w:type="spellEnd"/>
          </w:p>
        </w:tc>
      </w:tr>
      <w:tr w:rsidR="0050787D" w:rsidRPr="0017196E" w:rsidTr="00E84987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lastRenderedPageBreak/>
              <w:t>3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  <w:lang w:val="id-ID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Menguasai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pengetahuan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konseptual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praktis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Budgeting</w:t>
            </w:r>
          </w:p>
        </w:tc>
        <w:tc>
          <w:tcPr>
            <w:tcW w:w="2126" w:type="dxa"/>
          </w:tcPr>
          <w:p w:rsidR="0050787D" w:rsidRPr="0017196E" w:rsidRDefault="0050787D" w:rsidP="0050787D">
            <w:pPr>
              <w:numPr>
                <w:ilvl w:val="0"/>
                <w:numId w:val="13"/>
              </w:numPr>
              <w:spacing w:after="0" w:line="276" w:lineRule="auto"/>
              <w:ind w:left="386"/>
              <w:rPr>
                <w:rFonts w:ascii="Arial Narrow" w:hAnsi="Arial Narrow" w:cs="Times New Roman"/>
                <w:sz w:val="20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Public finance</w:t>
            </w:r>
          </w:p>
          <w:p w:rsidR="0050787D" w:rsidRPr="0017196E" w:rsidRDefault="0050787D" w:rsidP="0050787D">
            <w:pPr>
              <w:numPr>
                <w:ilvl w:val="0"/>
                <w:numId w:val="13"/>
              </w:numPr>
              <w:spacing w:after="0" w:line="276" w:lineRule="auto"/>
              <w:ind w:left="386"/>
              <w:rPr>
                <w:rFonts w:ascii="Arial Narrow" w:hAnsi="Arial Narrow" w:cs="Times New Roman"/>
                <w:sz w:val="20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national Budget</w:t>
            </w:r>
          </w:p>
          <w:p w:rsidR="0050787D" w:rsidRPr="0017196E" w:rsidRDefault="0050787D" w:rsidP="0050787D">
            <w:pPr>
              <w:numPr>
                <w:ilvl w:val="0"/>
                <w:numId w:val="13"/>
              </w:numPr>
              <w:spacing w:after="0" w:line="276" w:lineRule="auto"/>
              <w:ind w:left="386"/>
              <w:rPr>
                <w:rFonts w:ascii="Arial Narrow" w:hAnsi="Arial Narrow" w:cs="Times New Roman"/>
                <w:sz w:val="20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dasar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Budgeting</w:t>
            </w:r>
          </w:p>
          <w:p w:rsidR="0050787D" w:rsidRPr="0017196E" w:rsidRDefault="0050787D" w:rsidP="0050787D">
            <w:pPr>
              <w:numPr>
                <w:ilvl w:val="0"/>
                <w:numId w:val="13"/>
              </w:numPr>
              <w:spacing w:after="0" w:line="276" w:lineRule="auto"/>
              <w:ind w:left="386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 xml:space="preserve">Policy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Budgeting</w:t>
            </w:r>
          </w:p>
          <w:p w:rsidR="0050787D" w:rsidRPr="0017196E" w:rsidRDefault="0050787D" w:rsidP="0050787D">
            <w:pPr>
              <w:numPr>
                <w:ilvl w:val="0"/>
                <w:numId w:val="13"/>
              </w:numPr>
              <w:spacing w:after="0" w:line="276" w:lineRule="auto"/>
              <w:ind w:left="386"/>
              <w:rPr>
                <w:rFonts w:ascii="Arial Narrow" w:hAnsi="Arial Narrow" w:cs="Times New Roman"/>
                <w:sz w:val="20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Meknaisme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prosedur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Budgeting</w:t>
            </w:r>
          </w:p>
          <w:p w:rsidR="0050787D" w:rsidRPr="0017196E" w:rsidRDefault="0050787D" w:rsidP="0050787D">
            <w:pPr>
              <w:numPr>
                <w:ilvl w:val="0"/>
                <w:numId w:val="13"/>
              </w:numPr>
              <w:spacing w:after="0" w:line="276" w:lineRule="auto"/>
              <w:ind w:left="386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Budget appropriations</w:t>
            </w: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Budget implementation</w:t>
            </w: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Penyajian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  </w:t>
            </w:r>
            <w:r w:rsidRPr="0017196E">
              <w:rPr>
                <w:rFonts w:ascii="Arial Narrow" w:eastAsia="Calibri" w:hAnsi="Arial Narrow" w:cs="Times New Roman"/>
                <w:lang w:val="sv-SE"/>
              </w:rPr>
              <w:t>Anatomy dan pola perilaku cost dalam pendidikan</w:t>
            </w:r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3x50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Tugas</w:t>
            </w:r>
            <w:proofErr w:type="spellEnd"/>
            <w:r w:rsidRPr="0017196E">
              <w:rPr>
                <w:rFonts w:ascii="Arial Narrow" w:eastAsia="Calibri" w:hAnsi="Arial Narrow" w:cs="Times New Roman"/>
                <w:lang w:val="id-ID"/>
              </w:rPr>
              <w:t xml:space="preserve"> mandiri</w:t>
            </w:r>
            <w:r w:rsidRPr="0017196E">
              <w:rPr>
                <w:rFonts w:ascii="Arial Narrow" w:eastAsia="Calibri" w:hAnsi="Arial Narrow" w:cs="Times New Roman"/>
              </w:rPr>
              <w:t xml:space="preserve">,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Presentasi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peta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50787D" w:rsidRPr="0017196E" w:rsidTr="00E84987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t>4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Menguasai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pengetahuan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konseptual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praktis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Accounting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ind w:left="245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A.</w:t>
            </w:r>
            <w:r w:rsidRPr="0017196E">
              <w:rPr>
                <w:rFonts w:ascii="Arial Narrow" w:hAnsi="Arial Narrow" w:cs="Times New Roman"/>
                <w:sz w:val="20"/>
              </w:rPr>
              <w:tab/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Teory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Dasar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Accounting system</w:t>
            </w:r>
          </w:p>
          <w:p w:rsidR="0050787D" w:rsidRPr="0017196E" w:rsidRDefault="0050787D" w:rsidP="0014763E">
            <w:pPr>
              <w:spacing w:after="0" w:line="240" w:lineRule="auto"/>
              <w:ind w:left="245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>B.</w:t>
            </w:r>
            <w:r w:rsidRPr="0017196E">
              <w:rPr>
                <w:rFonts w:ascii="Arial Narrow" w:hAnsi="Arial Narrow" w:cs="Times New Roman"/>
                <w:sz w:val="20"/>
              </w:rPr>
              <w:tab/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Acciounting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system : proses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metodologi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ind w:left="245" w:hanging="245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 xml:space="preserve">C. SDM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Technology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Accounting management</w:t>
            </w: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ind w:left="21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Penyajian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 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teori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cost management</w:t>
            </w:r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3x50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Tugas</w:t>
            </w:r>
            <w:proofErr w:type="spellEnd"/>
            <w:r w:rsidRPr="0017196E">
              <w:rPr>
                <w:rFonts w:ascii="Arial Narrow" w:eastAsia="Calibri" w:hAnsi="Arial Narrow" w:cs="Times New Roman"/>
                <w:lang w:val="id-ID"/>
              </w:rPr>
              <w:t xml:space="preserve"> mandiri</w:t>
            </w:r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 Accounting System </w:t>
            </w:r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  <w:lang w:val="id-ID"/>
              </w:rPr>
            </w:pPr>
            <w:r w:rsidRPr="0017196E">
              <w:rPr>
                <w:rFonts w:ascii="Arial Narrow" w:hAnsi="Arial Narrow" w:cs="Times New Roman"/>
                <w:i/>
                <w:iCs/>
              </w:rPr>
              <w:t>i</w:t>
            </w:r>
          </w:p>
        </w:tc>
      </w:tr>
      <w:tr w:rsidR="0050787D" w:rsidRPr="0017196E" w:rsidTr="00E84987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t>5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rPr>
                <w:rFonts w:ascii="Arial Narrow" w:hAnsi="Arial Narrow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Menguasai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pengetahuan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konseptual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praktis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lastRenderedPageBreak/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Pengawasan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Pengendalian</w:t>
            </w:r>
            <w:proofErr w:type="spellEnd"/>
          </w:p>
        </w:tc>
        <w:tc>
          <w:tcPr>
            <w:tcW w:w="2126" w:type="dxa"/>
          </w:tcPr>
          <w:p w:rsidR="0050787D" w:rsidRPr="0017196E" w:rsidRDefault="0050787D" w:rsidP="0050787D">
            <w:pPr>
              <w:numPr>
                <w:ilvl w:val="0"/>
                <w:numId w:val="14"/>
              </w:numPr>
              <w:spacing w:after="0" w:line="240" w:lineRule="auto"/>
              <w:ind w:left="386"/>
              <w:rPr>
                <w:rFonts w:ascii="Arial Narrow" w:hAnsi="Arial Narrow" w:cs="Times New Roman"/>
                <w:sz w:val="20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lastRenderedPageBreak/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Pengawasan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lastRenderedPageBreak/>
              <w:t>pengendalian</w:t>
            </w:r>
            <w:proofErr w:type="spellEnd"/>
          </w:p>
          <w:p w:rsidR="0050787D" w:rsidRPr="0017196E" w:rsidRDefault="0050787D" w:rsidP="0050787D">
            <w:pPr>
              <w:numPr>
                <w:ilvl w:val="0"/>
                <w:numId w:val="14"/>
              </w:numPr>
              <w:spacing w:after="0" w:line="240" w:lineRule="auto"/>
              <w:ind w:left="386"/>
              <w:rPr>
                <w:rFonts w:ascii="Arial Narrow" w:hAnsi="Arial Narrow" w:cs="Times New Roman"/>
                <w:sz w:val="20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Pengawasan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Melekat</w:t>
            </w:r>
            <w:proofErr w:type="spellEnd"/>
          </w:p>
          <w:p w:rsidR="0050787D" w:rsidRPr="0017196E" w:rsidRDefault="0050787D" w:rsidP="0050787D">
            <w:pPr>
              <w:numPr>
                <w:ilvl w:val="0"/>
                <w:numId w:val="14"/>
              </w:numPr>
              <w:spacing w:after="0" w:line="240" w:lineRule="auto"/>
              <w:ind w:left="386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 xml:space="preserve">System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pengawasan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Pengendalian</w:t>
            </w:r>
            <w:proofErr w:type="spellEnd"/>
          </w:p>
          <w:p w:rsidR="0050787D" w:rsidRPr="0017196E" w:rsidRDefault="0050787D" w:rsidP="0050787D">
            <w:pPr>
              <w:numPr>
                <w:ilvl w:val="0"/>
                <w:numId w:val="14"/>
              </w:numPr>
              <w:spacing w:after="0" w:line="240" w:lineRule="auto"/>
              <w:ind w:left="386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 xml:space="preserve">Proses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Prosedur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Pengawasan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Pengendalian</w:t>
            </w:r>
            <w:proofErr w:type="spellEnd"/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lastRenderedPageBreak/>
              <w:t>Penyajian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 management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biaya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lastRenderedPageBreak/>
              <w:t>pendidikan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, program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pengembangan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manusia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mutu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pendidikan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lastRenderedPageBreak/>
              <w:t>3x50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Tugas</w:t>
            </w:r>
            <w:proofErr w:type="spellEnd"/>
            <w:r w:rsidRPr="0017196E">
              <w:rPr>
                <w:rFonts w:ascii="Arial Narrow" w:eastAsia="Calibri" w:hAnsi="Arial Narrow" w:cs="Times New Roman"/>
                <w:lang w:val="id-ID"/>
              </w:rPr>
              <w:t xml:space="preserve"> mandiri</w:t>
            </w:r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jurnal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topic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lastRenderedPageBreak/>
              <w:t>tersebut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7196E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lastRenderedPageBreak/>
              <w:t>i</w:t>
            </w: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50787D" w:rsidRPr="0017196E" w:rsidTr="00E84987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lastRenderedPageBreak/>
              <w:t>6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rPr>
                <w:rFonts w:ascii="Arial Narrow" w:hAnsi="Arial Narrow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Menguasai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pengetahuan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konseptual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praktis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Auditing</w:t>
            </w:r>
          </w:p>
        </w:tc>
        <w:tc>
          <w:tcPr>
            <w:tcW w:w="2126" w:type="dxa"/>
          </w:tcPr>
          <w:p w:rsidR="0050787D" w:rsidRPr="0017196E" w:rsidRDefault="0050787D" w:rsidP="0050787D">
            <w:pPr>
              <w:numPr>
                <w:ilvl w:val="0"/>
                <w:numId w:val="15"/>
              </w:numPr>
              <w:spacing w:after="0" w:line="276" w:lineRule="auto"/>
              <w:ind w:left="386"/>
              <w:rPr>
                <w:rFonts w:ascii="Arial Narrow" w:hAnsi="Arial Narrow" w:cs="Times New Roman"/>
                <w:sz w:val="20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Teori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konsep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accountability in education</w:t>
            </w:r>
          </w:p>
          <w:p w:rsidR="0050787D" w:rsidRPr="0017196E" w:rsidRDefault="0050787D" w:rsidP="0050787D">
            <w:pPr>
              <w:numPr>
                <w:ilvl w:val="0"/>
                <w:numId w:val="15"/>
              </w:numPr>
              <w:spacing w:after="0" w:line="276" w:lineRule="auto"/>
              <w:ind w:left="386"/>
              <w:rPr>
                <w:rFonts w:ascii="Arial Narrow" w:hAnsi="Arial Narrow" w:cs="Times New Roman"/>
                <w:sz w:val="20"/>
              </w:rPr>
            </w:pP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Lingkup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acciountability</w:t>
            </w:r>
            <w:proofErr w:type="spellEnd"/>
          </w:p>
          <w:p w:rsidR="0050787D" w:rsidRPr="0017196E" w:rsidRDefault="0050787D" w:rsidP="0050787D">
            <w:pPr>
              <w:numPr>
                <w:ilvl w:val="0"/>
                <w:numId w:val="15"/>
              </w:numPr>
              <w:spacing w:after="0" w:line="276" w:lineRule="auto"/>
              <w:ind w:left="386"/>
              <w:rPr>
                <w:rFonts w:ascii="Arial Narrow" w:hAnsi="Arial Narrow" w:cs="Times New Roman"/>
                <w:sz w:val="20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 xml:space="preserve">Policy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tentang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accountability</w:t>
            </w: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hAnsi="Arial Narrow" w:cs="Times New Roman"/>
                <w:sz w:val="20"/>
              </w:rPr>
              <w:t xml:space="preserve">Proses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sz w:val="20"/>
              </w:rPr>
              <w:t>hasil</w:t>
            </w:r>
            <w:proofErr w:type="spellEnd"/>
            <w:r w:rsidRPr="0017196E">
              <w:rPr>
                <w:rFonts w:ascii="Arial Narrow" w:hAnsi="Arial Narrow" w:cs="Times New Roman"/>
                <w:sz w:val="20"/>
              </w:rPr>
              <w:t xml:space="preserve"> accountability</w:t>
            </w: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Penyajian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teori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Auditing </w:t>
            </w:r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2x50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Tugas</w:t>
            </w:r>
            <w:proofErr w:type="spellEnd"/>
            <w:r w:rsidRPr="0017196E">
              <w:rPr>
                <w:rFonts w:ascii="Arial Narrow" w:eastAsia="Calibri" w:hAnsi="Arial Narrow" w:cs="Times New Roman"/>
                <w:lang w:val="id-ID"/>
              </w:rPr>
              <w:t xml:space="preserve"> mandiri</w:t>
            </w:r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mencari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referensi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lain yang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berkaitan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dengan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topic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tersebut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 </w:t>
            </w:r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  <w:lang w:val="id-ID"/>
              </w:rPr>
            </w:pPr>
            <w:r w:rsidRPr="0017196E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e</w:t>
            </w:r>
          </w:p>
        </w:tc>
      </w:tr>
      <w:tr w:rsidR="0050787D" w:rsidRPr="0017196E" w:rsidTr="00E84987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</w:rPr>
              <w:t>7</w:t>
            </w:r>
          </w:p>
        </w:tc>
        <w:tc>
          <w:tcPr>
            <w:tcW w:w="11340" w:type="dxa"/>
            <w:gridSpan w:val="6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UJIAN TENGAH SEMESTER</w:t>
            </w:r>
          </w:p>
        </w:tc>
      </w:tr>
      <w:tr w:rsidR="0050787D" w:rsidRPr="0017196E" w:rsidTr="00071269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</w:rPr>
              <w:t>8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hAnsi="Arial Narrow" w:cs="Times New Roman"/>
              </w:rPr>
              <w:t>Memahami</w:t>
            </w:r>
            <w:proofErr w:type="spellEnd"/>
            <w:r w:rsidRPr="0017196E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</w:rPr>
              <w:t>dan</w:t>
            </w:r>
            <w:proofErr w:type="spellEnd"/>
            <w:r w:rsidRPr="0017196E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</w:rPr>
              <w:t>terampil</w:t>
            </w:r>
            <w:proofErr w:type="spellEnd"/>
            <w:r w:rsidRPr="0017196E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</w:rPr>
              <w:t>dalam</w:t>
            </w:r>
            <w:proofErr w:type="spellEnd"/>
            <w:r w:rsidRPr="0017196E">
              <w:rPr>
                <w:rFonts w:ascii="Arial Narrow" w:hAnsi="Arial Narrow" w:cs="Times New Roman"/>
              </w:rPr>
              <w:t xml:space="preserve"> accounting</w:t>
            </w:r>
          </w:p>
        </w:tc>
        <w:tc>
          <w:tcPr>
            <w:tcW w:w="2126" w:type="dxa"/>
          </w:tcPr>
          <w:p w:rsidR="0050787D" w:rsidRPr="0017196E" w:rsidRDefault="0050787D" w:rsidP="005078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Teori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dasar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accountimg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system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Accounting system: proses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metodologi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Penyajian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accounting</w:t>
            </w:r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3x50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  <w:lang w:val="id-ID"/>
              </w:rPr>
            </w:pPr>
            <w:r w:rsidRPr="0017196E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c</w:t>
            </w:r>
          </w:p>
        </w:tc>
      </w:tr>
      <w:tr w:rsidR="0050787D" w:rsidRPr="0017196E" w:rsidTr="00071269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</w:rPr>
              <w:t>9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memahami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accounting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Sumber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daya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technology 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dalam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accounting management</w:t>
            </w: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Penyajian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contoh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accounting</w:t>
            </w:r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3x50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Pelatihan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accounting </w:t>
            </w:r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 c</w:t>
            </w: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50787D" w:rsidRPr="0017196E" w:rsidTr="00071269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t>1</w:t>
            </w:r>
            <w:r w:rsidRPr="0017196E">
              <w:rPr>
                <w:rFonts w:ascii="Arial Narrow" w:eastAsia="Calibri" w:hAnsi="Arial Narrow" w:cs="Times New Roman"/>
                <w:b/>
                <w:bCs/>
              </w:rPr>
              <w:t>0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Memahami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secara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professional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lastRenderedPageBreak/>
              <w:t>pengawasan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pengendalian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 </w:t>
            </w:r>
          </w:p>
        </w:tc>
        <w:tc>
          <w:tcPr>
            <w:tcW w:w="2126" w:type="dxa"/>
          </w:tcPr>
          <w:p w:rsidR="0050787D" w:rsidRPr="0017196E" w:rsidRDefault="0050787D" w:rsidP="005078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lastRenderedPageBreak/>
              <w:t>Teori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pengawasan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lastRenderedPageBreak/>
              <w:t>pengendalian</w:t>
            </w:r>
            <w:proofErr w:type="spellEnd"/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Pengawasan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melekat</w:t>
            </w:r>
            <w:proofErr w:type="spellEnd"/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System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pengawasan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pengendalian</w:t>
            </w:r>
            <w:proofErr w:type="spellEnd"/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Proses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prosedur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pengawasan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pengendalian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ind w:left="-18"/>
              <w:rPr>
                <w:rFonts w:ascii="Arial Narrow" w:eastAsia="Calibri" w:hAnsi="Arial Narrow" w:cs="Times New Roman"/>
                <w:lang w:val="id-ID"/>
              </w:rPr>
            </w:pP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  <w:lang w:val="id-ID"/>
              </w:rPr>
            </w:pPr>
            <w:r w:rsidRPr="0017196E">
              <w:rPr>
                <w:rFonts w:ascii="Arial Narrow" w:eastAsia="Calibri" w:hAnsi="Arial Narrow" w:cs="Times New Roman"/>
              </w:rPr>
              <w:lastRenderedPageBreak/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Menyajikan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menganalisis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pengawasan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lastRenderedPageBreak/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pengendalian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dalam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manajemen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biaya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pendidikan</w:t>
            </w:r>
            <w:proofErr w:type="spellEnd"/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lastRenderedPageBreak/>
              <w:t>2350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Tugas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mandiri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untuk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menganalisis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secara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lastRenderedPageBreak/>
              <w:t>komprehensif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pengawasan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pengendalian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keuangan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pendidikan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di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institusi</w:t>
            </w:r>
            <w:proofErr w:type="spellEnd"/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17196E">
              <w:rPr>
                <w:rFonts w:ascii="Arial Narrow" w:hAnsi="Arial Narrow" w:cs="Times New Roman"/>
                <w:i/>
                <w:iCs/>
              </w:rPr>
              <w:lastRenderedPageBreak/>
              <w:t xml:space="preserve"> </w:t>
            </w:r>
            <w:proofErr w:type="spellStart"/>
            <w:r w:rsidRPr="0017196E">
              <w:rPr>
                <w:rFonts w:ascii="Arial Narrow" w:hAnsi="Arial Narrow" w:cs="Times New Roman"/>
                <w:i/>
                <w:iCs/>
              </w:rPr>
              <w:t>E,f,g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50787D" w:rsidRPr="0017196E" w:rsidTr="00071269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lastRenderedPageBreak/>
              <w:t>1</w:t>
            </w:r>
            <w:r w:rsidRPr="0017196E">
              <w:rPr>
                <w:rFonts w:ascii="Arial Narrow" w:eastAsia="Calibri" w:hAnsi="Arial Narrow" w:cs="Times New Roman"/>
                <w:b/>
                <w:bCs/>
              </w:rPr>
              <w:t>1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Memahami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terampil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dalam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auditing system</w:t>
            </w:r>
          </w:p>
        </w:tc>
        <w:tc>
          <w:tcPr>
            <w:tcW w:w="2126" w:type="dxa"/>
          </w:tcPr>
          <w:p w:rsidR="0050787D" w:rsidRPr="0017196E" w:rsidRDefault="0050787D" w:rsidP="005078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auditing system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tujuan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fungsi</w:t>
            </w:r>
            <w:proofErr w:type="spellEnd"/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mekanisme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proses auditing 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hasil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auditing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tindak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lanjut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ind w:left="21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Menyajikan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menganalisis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auditing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aplikasinya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dilapangan</w:t>
            </w:r>
            <w:proofErr w:type="spellEnd"/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3x50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Tugas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mandiri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aplikasi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auditing di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institusi</w:t>
            </w:r>
            <w:proofErr w:type="spellEnd"/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  <w:lang w:eastAsia="id-ID"/>
              </w:rPr>
              <w:t xml:space="preserve"> C</w:t>
            </w:r>
          </w:p>
        </w:tc>
      </w:tr>
      <w:tr w:rsidR="0050787D" w:rsidRPr="0017196E" w:rsidTr="00071269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t>1</w:t>
            </w:r>
            <w:r w:rsidRPr="0017196E">
              <w:rPr>
                <w:rFonts w:ascii="Arial Narrow" w:eastAsia="Calibri" w:hAnsi="Arial Narrow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Memahami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secara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mendalam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accountability</w:t>
            </w:r>
          </w:p>
        </w:tc>
        <w:tc>
          <w:tcPr>
            <w:tcW w:w="2126" w:type="dxa"/>
          </w:tcPr>
          <w:p w:rsidR="0050787D" w:rsidRPr="0017196E" w:rsidRDefault="0050787D" w:rsidP="005078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teori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accountability in education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lingkup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accountability</w:t>
            </w: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Menyajikan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konsep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proses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ruang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lingkup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accountabilituy</w:t>
            </w:r>
            <w:proofErr w:type="spellEnd"/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3x50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Tugas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mandiri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jurnal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accountability di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pendidikan</w:t>
            </w:r>
            <w:proofErr w:type="spellEnd"/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17196E">
              <w:rPr>
                <w:rFonts w:ascii="Arial Narrow" w:hAnsi="Arial Narrow" w:cs="Times New Roman"/>
                <w:i/>
                <w:iCs/>
              </w:rPr>
              <w:t>C, j</w:t>
            </w: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50787D" w:rsidRPr="0017196E" w:rsidTr="00071269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t>1</w:t>
            </w:r>
            <w:r w:rsidRPr="0017196E">
              <w:rPr>
                <w:rFonts w:ascii="Arial Narrow" w:eastAsia="Calibri" w:hAnsi="Arial Narrow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Memahami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secara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mendalam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accountability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lanjutan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  </w:t>
            </w:r>
          </w:p>
        </w:tc>
        <w:tc>
          <w:tcPr>
            <w:tcW w:w="2126" w:type="dxa"/>
          </w:tcPr>
          <w:p w:rsidR="0050787D" w:rsidRPr="0017196E" w:rsidRDefault="0050787D" w:rsidP="00507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policy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accountability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proses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hasil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accountability</w:t>
            </w: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  <w:lang w:val="id-ID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Menyajikan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mendiskusikan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kebijakan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serta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proses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hasil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accountability   </w:t>
            </w:r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3x50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Tugas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mandiri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hasil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accountability</w:t>
            </w:r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C,j</w:t>
            </w:r>
            <w:proofErr w:type="spellEnd"/>
          </w:p>
        </w:tc>
      </w:tr>
      <w:tr w:rsidR="0050787D" w:rsidRPr="0017196E" w:rsidTr="00071269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  <w:lang w:val="id-ID"/>
              </w:rPr>
              <w:t>1</w:t>
            </w:r>
            <w:r w:rsidRPr="0017196E">
              <w:rPr>
                <w:rFonts w:ascii="Arial Narrow" w:eastAsia="Calibri" w:hAnsi="Arial Narrow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Memahami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serta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memperkaya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kajian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tentang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management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lastRenderedPageBreak/>
              <w:t>biaya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pendidikan</w:t>
            </w:r>
            <w:proofErr w:type="spellEnd"/>
          </w:p>
        </w:tc>
        <w:tc>
          <w:tcPr>
            <w:tcW w:w="2126" w:type="dxa"/>
          </w:tcPr>
          <w:p w:rsidR="0050787D" w:rsidRPr="0017196E" w:rsidRDefault="0050787D" w:rsidP="005078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lastRenderedPageBreak/>
              <w:t xml:space="preserve">the high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costof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low educational performance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lastRenderedPageBreak/>
              <w:t xml:space="preserve">equality and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eficiencyconsiderations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of 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hidger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education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managing educational cost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the cost of higher educations</w:t>
            </w:r>
          </w:p>
          <w:p w:rsidR="0050787D" w:rsidRPr="0017196E" w:rsidRDefault="0050787D" w:rsidP="005078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managing finance, resource and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stakholders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in education</w:t>
            </w:r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7196E">
              <w:rPr>
                <w:rFonts w:ascii="Arial Narrow" w:eastAsia="Calibri" w:hAnsi="Arial Narrow" w:cs="Times New Roman"/>
              </w:rPr>
              <w:lastRenderedPageBreak/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Bedah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buku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buku</w:t>
            </w:r>
            <w:proofErr w:type="spellEnd"/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  <w:lang w:val="id-ID"/>
              </w:rPr>
            </w:pPr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lastRenderedPageBreak/>
              <w:t>2x50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Presentasi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17196E">
              <w:rPr>
                <w:rFonts w:ascii="Arial Narrow" w:hAnsi="Arial Narrow" w:cs="Times New Roman"/>
                <w:i/>
                <w:iCs/>
              </w:rPr>
              <w:t xml:space="preserve"> h. f, j, i</w:t>
            </w:r>
          </w:p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50787D" w:rsidRPr="0017196E" w:rsidTr="00071269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</w:rPr>
              <w:lastRenderedPageBreak/>
              <w:t>15</w:t>
            </w:r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Memahami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serta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memperkaya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kajian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manajemen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biaya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secara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komprehensif</w:t>
            </w:r>
            <w:proofErr w:type="spellEnd"/>
          </w:p>
        </w:tc>
        <w:tc>
          <w:tcPr>
            <w:tcW w:w="2126" w:type="dxa"/>
          </w:tcPr>
          <w:p w:rsidR="0050787D" w:rsidRPr="0017196E" w:rsidRDefault="0050787D" w:rsidP="0014763E">
            <w:pPr>
              <w:spacing w:after="0" w:line="240" w:lineRule="auto"/>
              <w:ind w:left="60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Refleksi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Perkuliahan</w:t>
            </w:r>
            <w:proofErr w:type="spellEnd"/>
          </w:p>
        </w:tc>
        <w:tc>
          <w:tcPr>
            <w:tcW w:w="2365" w:type="dxa"/>
          </w:tcPr>
          <w:p w:rsidR="0050787D" w:rsidRPr="0017196E" w:rsidRDefault="0050787D" w:rsidP="0014763E">
            <w:pPr>
              <w:spacing w:after="120" w:line="240" w:lineRule="auto"/>
              <w:jc w:val="both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Menyajikan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mendiskusikan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kebijakan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serta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proses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dan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hasil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manajemen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biaya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pendidikan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  </w:t>
            </w:r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</w:rPr>
              <w:t>3x50</w:t>
            </w:r>
          </w:p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menit</w:t>
            </w:r>
            <w:proofErr w:type="spellEnd"/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17196E">
              <w:rPr>
                <w:rFonts w:ascii="Arial Narrow" w:eastAsia="Calibri" w:hAnsi="Arial Narrow" w:cs="Times New Roman"/>
              </w:rPr>
              <w:t>Tugas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mandiri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analisis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hasil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manajemen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biaya</w:t>
            </w:r>
            <w:proofErr w:type="spellEnd"/>
            <w:r w:rsidRPr="0017196E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17196E">
              <w:rPr>
                <w:rFonts w:ascii="Arial Narrow" w:eastAsia="Calibri" w:hAnsi="Arial Narrow" w:cs="Times New Roman"/>
              </w:rPr>
              <w:t>pendidikan</w:t>
            </w:r>
            <w:proofErr w:type="spellEnd"/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12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50787D" w:rsidRPr="0017196E" w:rsidTr="00071269">
        <w:tc>
          <w:tcPr>
            <w:tcW w:w="567" w:type="dxa"/>
          </w:tcPr>
          <w:p w:rsidR="0050787D" w:rsidRPr="0017196E" w:rsidRDefault="0050787D" w:rsidP="0014763E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17196E">
              <w:rPr>
                <w:rFonts w:ascii="Arial Narrow" w:eastAsia="Calibri" w:hAnsi="Arial Narrow" w:cs="Times New Roman"/>
                <w:b/>
                <w:bCs/>
              </w:rPr>
              <w:t>16</w:t>
            </w:r>
          </w:p>
        </w:tc>
        <w:tc>
          <w:tcPr>
            <w:tcW w:w="6617" w:type="dxa"/>
            <w:gridSpan w:val="3"/>
          </w:tcPr>
          <w:p w:rsidR="0050787D" w:rsidRPr="0017196E" w:rsidRDefault="0050787D" w:rsidP="0014763E">
            <w:pPr>
              <w:spacing w:after="0" w:line="240" w:lineRule="auto"/>
              <w:ind w:left="21"/>
              <w:jc w:val="center"/>
              <w:rPr>
                <w:rFonts w:ascii="Arial Narrow" w:eastAsia="Calibri" w:hAnsi="Arial Narrow" w:cs="Times New Roman"/>
              </w:rPr>
            </w:pPr>
            <w:r w:rsidRPr="0017196E">
              <w:rPr>
                <w:rFonts w:ascii="Arial Narrow" w:eastAsia="Calibri" w:hAnsi="Arial Narrow" w:cs="Times New Roman"/>
                <w:lang w:val="id-ID"/>
              </w:rPr>
              <w:t>UJIAN AKHIR SEM</w:t>
            </w:r>
            <w:r w:rsidRPr="0017196E">
              <w:rPr>
                <w:rFonts w:ascii="Arial Narrow" w:eastAsia="Calibri" w:hAnsi="Arial Narrow" w:cs="Times New Roman"/>
              </w:rPr>
              <w:t>ESTER</w:t>
            </w:r>
          </w:p>
        </w:tc>
        <w:tc>
          <w:tcPr>
            <w:tcW w:w="1003" w:type="dxa"/>
          </w:tcPr>
          <w:p w:rsidR="0050787D" w:rsidRPr="0017196E" w:rsidRDefault="0050787D" w:rsidP="0014763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02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</w:tcPr>
          <w:p w:rsidR="0050787D" w:rsidRPr="0017196E" w:rsidRDefault="0050787D" w:rsidP="0014763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50787D" w:rsidRPr="0017196E" w:rsidRDefault="0050787D" w:rsidP="00071269">
      <w:pPr>
        <w:spacing w:after="0" w:line="360" w:lineRule="auto"/>
        <w:rPr>
          <w:rFonts w:ascii="Arial Narrow" w:eastAsia="Calibri" w:hAnsi="Arial Narrow" w:cs="Times New Roman"/>
          <w:b/>
          <w:iCs/>
          <w:sz w:val="24"/>
          <w:szCs w:val="24"/>
          <w:lang w:val="pt-BR"/>
        </w:rPr>
      </w:pPr>
    </w:p>
    <w:p w:rsidR="0050787D" w:rsidRPr="0017196E" w:rsidRDefault="0050787D" w:rsidP="0050787D">
      <w:pPr>
        <w:spacing w:after="0" w:line="360" w:lineRule="auto"/>
        <w:jc w:val="center"/>
        <w:rPr>
          <w:rFonts w:ascii="Arial Narrow" w:eastAsia="Calibri" w:hAnsi="Arial Narrow" w:cs="Times New Roman"/>
          <w:b/>
          <w:iCs/>
          <w:sz w:val="24"/>
          <w:szCs w:val="24"/>
          <w:lang w:val="pt-BR"/>
        </w:rPr>
      </w:pPr>
    </w:p>
    <w:p w:rsidR="0050787D" w:rsidRPr="0017196E" w:rsidRDefault="0050787D" w:rsidP="00E84987">
      <w:pPr>
        <w:numPr>
          <w:ilvl w:val="0"/>
          <w:numId w:val="1"/>
        </w:numPr>
        <w:spacing w:after="0" w:line="360" w:lineRule="auto"/>
        <w:ind w:left="993" w:hanging="426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17196E">
        <w:rPr>
          <w:rFonts w:ascii="Arial Narrow" w:eastAsia="Calibri" w:hAnsi="Arial Narrow" w:cs="Times New Roman"/>
          <w:b/>
          <w:color w:val="000000"/>
          <w:sz w:val="24"/>
          <w:szCs w:val="24"/>
          <w:lang w:val="id-ID"/>
        </w:rPr>
        <w:t>Daftar Rujukan</w:t>
      </w:r>
    </w:p>
    <w:p w:rsidR="0050787D" w:rsidRPr="0017196E" w:rsidRDefault="0050787D" w:rsidP="0050787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 Narrow" w:eastAsia="Calibri" w:hAnsi="Arial Narrow" w:cs="Times New Roman"/>
          <w:sz w:val="24"/>
          <w:szCs w:val="24"/>
        </w:rPr>
      </w:pPr>
    </w:p>
    <w:p w:rsidR="0050787D" w:rsidRPr="0017196E" w:rsidRDefault="0050787D" w:rsidP="00E84987">
      <w:pPr>
        <w:numPr>
          <w:ilvl w:val="0"/>
          <w:numId w:val="2"/>
        </w:numPr>
        <w:spacing w:after="120" w:line="240" w:lineRule="auto"/>
        <w:ind w:left="1134" w:hanging="425"/>
        <w:contextualSpacing/>
        <w:jc w:val="both"/>
        <w:rPr>
          <w:rFonts w:ascii="Arial Narrow" w:hAnsi="Arial Narrow" w:cs="Times New Roman"/>
          <w:sz w:val="24"/>
          <w:szCs w:val="24"/>
          <w:lang w:val="id-ID"/>
        </w:rPr>
      </w:pPr>
      <w:r w:rsidRPr="0017196E">
        <w:rPr>
          <w:rFonts w:ascii="Arial Narrow" w:hAnsi="Arial Narrow" w:cs="Times New Roman"/>
          <w:sz w:val="24"/>
          <w:szCs w:val="24"/>
        </w:rPr>
        <w:t xml:space="preserve"> Cohn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Elchanan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 ,(1979), </w:t>
      </w:r>
      <w:r w:rsidRPr="0017196E">
        <w:rPr>
          <w:rFonts w:ascii="Arial Narrow" w:hAnsi="Arial Narrow" w:cs="Times New Roman"/>
          <w:i/>
          <w:sz w:val="24"/>
          <w:szCs w:val="24"/>
        </w:rPr>
        <w:t>The ECONOMICS OF Education</w:t>
      </w:r>
      <w:r w:rsidRPr="0017196E">
        <w:rPr>
          <w:rFonts w:ascii="Arial Narrow" w:hAnsi="Arial Narrow" w:cs="Times New Roman"/>
          <w:sz w:val="24"/>
          <w:szCs w:val="24"/>
        </w:rPr>
        <w:t xml:space="preserve">, Cambridge,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ballinger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 publishing company</w:t>
      </w:r>
    </w:p>
    <w:p w:rsidR="0050787D" w:rsidRPr="0017196E" w:rsidRDefault="0050787D" w:rsidP="00E84987">
      <w:pPr>
        <w:numPr>
          <w:ilvl w:val="0"/>
          <w:numId w:val="2"/>
        </w:numPr>
        <w:spacing w:after="120" w:line="240" w:lineRule="auto"/>
        <w:ind w:left="1134" w:hanging="425"/>
        <w:contextualSpacing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17196E">
        <w:rPr>
          <w:rFonts w:ascii="Arial Narrow" w:hAnsi="Arial Narrow" w:cs="Times New Roman"/>
          <w:sz w:val="24"/>
          <w:szCs w:val="24"/>
        </w:rPr>
        <w:t>JohnesGabraint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;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Johnes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, Jill. (2004). </w:t>
      </w:r>
      <w:r w:rsidRPr="0017196E">
        <w:rPr>
          <w:rFonts w:ascii="Arial Narrow" w:hAnsi="Arial Narrow" w:cs="Times New Roman"/>
          <w:i/>
          <w:sz w:val="24"/>
          <w:szCs w:val="24"/>
        </w:rPr>
        <w:t>International Handbook on the Economics of Education</w:t>
      </w:r>
      <w:r w:rsidRPr="0017196E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Chetenham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 :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Uk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>, Edward &amp; Elgar Publishing Ltd</w:t>
      </w:r>
    </w:p>
    <w:p w:rsidR="0050787D" w:rsidRPr="0017196E" w:rsidRDefault="0050787D" w:rsidP="00E84987">
      <w:pPr>
        <w:numPr>
          <w:ilvl w:val="0"/>
          <w:numId w:val="2"/>
        </w:numPr>
        <w:spacing w:after="120" w:line="240" w:lineRule="auto"/>
        <w:ind w:left="1134" w:hanging="425"/>
        <w:contextualSpacing/>
        <w:jc w:val="both"/>
        <w:rPr>
          <w:rFonts w:ascii="Arial Narrow" w:hAnsi="Arial Narrow" w:cs="Times New Roman"/>
          <w:sz w:val="24"/>
          <w:szCs w:val="24"/>
          <w:lang w:val="id-ID"/>
        </w:rPr>
      </w:pPr>
      <w:r w:rsidRPr="0017196E">
        <w:rPr>
          <w:rFonts w:ascii="Arial Narrow" w:hAnsi="Arial Narrow" w:cs="Times New Roman"/>
          <w:sz w:val="24"/>
          <w:szCs w:val="24"/>
        </w:rPr>
        <w:t xml:space="preserve">___________________. </w:t>
      </w:r>
      <w:r w:rsidRPr="0017196E">
        <w:rPr>
          <w:rFonts w:ascii="Arial Narrow" w:hAnsi="Arial Narrow" w:cs="Times New Roman"/>
          <w:i/>
          <w:sz w:val="24"/>
          <w:szCs w:val="24"/>
        </w:rPr>
        <w:t>Cost Accounting</w:t>
      </w:r>
    </w:p>
    <w:p w:rsidR="0050787D" w:rsidRPr="0017196E" w:rsidRDefault="0050787D" w:rsidP="00E84987">
      <w:pPr>
        <w:numPr>
          <w:ilvl w:val="0"/>
          <w:numId w:val="2"/>
        </w:numPr>
        <w:spacing w:after="120" w:line="240" w:lineRule="auto"/>
        <w:ind w:left="1134" w:hanging="425"/>
        <w:contextualSpacing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17196E">
        <w:rPr>
          <w:rFonts w:ascii="Arial Narrow" w:hAnsi="Arial Narrow" w:cs="Times New Roman"/>
          <w:sz w:val="24"/>
          <w:szCs w:val="24"/>
        </w:rPr>
        <w:t>Checchi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, Daniel. (2005). </w:t>
      </w:r>
      <w:r w:rsidRPr="0017196E">
        <w:rPr>
          <w:rFonts w:ascii="Arial Narrow" w:hAnsi="Arial Narrow" w:cs="Times New Roman"/>
          <w:i/>
          <w:sz w:val="24"/>
          <w:szCs w:val="24"/>
        </w:rPr>
        <w:t xml:space="preserve">The Economics of Education : Human Capital, Family </w:t>
      </w:r>
      <w:proofErr w:type="spellStart"/>
      <w:r w:rsidRPr="0017196E">
        <w:rPr>
          <w:rFonts w:ascii="Arial Narrow" w:hAnsi="Arial Narrow" w:cs="Times New Roman"/>
          <w:i/>
          <w:sz w:val="24"/>
          <w:szCs w:val="24"/>
        </w:rPr>
        <w:t>background,inequality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>, Cambridge UK: University Press</w:t>
      </w:r>
    </w:p>
    <w:p w:rsidR="0050787D" w:rsidRPr="0017196E" w:rsidRDefault="0050787D" w:rsidP="00E84987">
      <w:pPr>
        <w:numPr>
          <w:ilvl w:val="0"/>
          <w:numId w:val="2"/>
        </w:numPr>
        <w:spacing w:after="120" w:line="240" w:lineRule="auto"/>
        <w:ind w:left="1134" w:hanging="425"/>
        <w:contextualSpacing/>
        <w:jc w:val="both"/>
        <w:rPr>
          <w:rFonts w:ascii="Arial Narrow" w:hAnsi="Arial Narrow" w:cs="Times New Roman"/>
          <w:sz w:val="24"/>
          <w:szCs w:val="24"/>
          <w:lang w:val="id-ID"/>
        </w:rPr>
      </w:pPr>
      <w:r w:rsidRPr="0017196E">
        <w:rPr>
          <w:rFonts w:ascii="Arial Narrow" w:hAnsi="Arial Narrow" w:cs="Times New Roman"/>
          <w:sz w:val="24"/>
          <w:szCs w:val="24"/>
        </w:rPr>
        <w:t xml:space="preserve">World Bank &amp;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Balitbang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Dikbud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, (2013), </w:t>
      </w:r>
      <w:r w:rsidRPr="0017196E">
        <w:rPr>
          <w:rFonts w:ascii="Arial Narrow" w:hAnsi="Arial Narrow" w:cs="Times New Roman"/>
          <w:i/>
          <w:sz w:val="24"/>
          <w:szCs w:val="24"/>
        </w:rPr>
        <w:t>Spending More Or Spending Better : Improving Education Financing in Indonesia</w:t>
      </w:r>
      <w:r w:rsidRPr="0017196E">
        <w:rPr>
          <w:rFonts w:ascii="Arial Narrow" w:hAnsi="Arial Narrow" w:cs="Times New Roman"/>
          <w:sz w:val="24"/>
          <w:szCs w:val="24"/>
        </w:rPr>
        <w:t xml:space="preserve">, Jakarta :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WWorld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 Bank Office</w:t>
      </w:r>
    </w:p>
    <w:p w:rsidR="0050787D" w:rsidRPr="0017196E" w:rsidRDefault="0050787D" w:rsidP="00E84987">
      <w:pPr>
        <w:numPr>
          <w:ilvl w:val="0"/>
          <w:numId w:val="2"/>
        </w:numPr>
        <w:spacing w:after="120" w:line="240" w:lineRule="auto"/>
        <w:ind w:left="1134" w:hanging="425"/>
        <w:contextualSpacing/>
        <w:jc w:val="both"/>
        <w:rPr>
          <w:rFonts w:ascii="Arial Narrow" w:hAnsi="Arial Narrow" w:cs="Times New Roman"/>
          <w:sz w:val="24"/>
          <w:szCs w:val="24"/>
          <w:lang w:val="id-ID"/>
        </w:rPr>
      </w:pPr>
      <w:r w:rsidRPr="0017196E">
        <w:rPr>
          <w:rFonts w:ascii="Arial Narrow" w:hAnsi="Arial Narrow" w:cs="Times New Roman"/>
          <w:sz w:val="24"/>
          <w:szCs w:val="24"/>
        </w:rPr>
        <w:t xml:space="preserve">Barbara,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Stalfatore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. (2005). </w:t>
      </w:r>
      <w:r w:rsidRPr="0017196E">
        <w:rPr>
          <w:rFonts w:ascii="Arial Narrow" w:hAnsi="Arial Narrow" w:cs="Times New Roman"/>
          <w:i/>
          <w:sz w:val="24"/>
          <w:szCs w:val="24"/>
        </w:rPr>
        <w:t>Equity and Efficiency Considerations of Public Higher Educations main</w:t>
      </w:r>
      <w:r w:rsidRPr="0017196E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Genramny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>, Springer</w:t>
      </w:r>
    </w:p>
    <w:p w:rsidR="0050787D" w:rsidRPr="0017196E" w:rsidRDefault="0050787D" w:rsidP="00E84987">
      <w:pPr>
        <w:numPr>
          <w:ilvl w:val="0"/>
          <w:numId w:val="2"/>
        </w:numPr>
        <w:spacing w:after="120" w:line="240" w:lineRule="auto"/>
        <w:ind w:left="1134" w:hanging="425"/>
        <w:contextualSpacing/>
        <w:jc w:val="both"/>
        <w:rPr>
          <w:rFonts w:ascii="Arial Narrow" w:hAnsi="Arial Narrow" w:cs="Times New Roman"/>
          <w:sz w:val="24"/>
          <w:szCs w:val="24"/>
          <w:lang w:val="id-ID"/>
        </w:rPr>
      </w:pPr>
      <w:r w:rsidRPr="0017196E">
        <w:rPr>
          <w:rFonts w:ascii="Arial Narrow" w:hAnsi="Arial Narrow" w:cs="Times New Roman"/>
          <w:sz w:val="24"/>
          <w:szCs w:val="24"/>
        </w:rPr>
        <w:lastRenderedPageBreak/>
        <w:t xml:space="preserve">Levine, Henry M &amp;MC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Ewean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, Patrick. J. (2001). </w:t>
      </w:r>
      <w:r w:rsidRPr="0017196E">
        <w:rPr>
          <w:rFonts w:ascii="Arial Narrow" w:hAnsi="Arial Narrow" w:cs="Times New Roman"/>
          <w:i/>
          <w:sz w:val="24"/>
          <w:szCs w:val="24"/>
        </w:rPr>
        <w:t xml:space="preserve">Cost effectiveness </w:t>
      </w:r>
      <w:proofErr w:type="spellStart"/>
      <w:r w:rsidRPr="0017196E">
        <w:rPr>
          <w:rFonts w:ascii="Arial Narrow" w:hAnsi="Arial Narrow" w:cs="Times New Roman"/>
          <w:i/>
          <w:sz w:val="24"/>
          <w:szCs w:val="24"/>
        </w:rPr>
        <w:t>Analysion</w:t>
      </w:r>
      <w:proofErr w:type="spellEnd"/>
      <w:r w:rsidRPr="0017196E">
        <w:rPr>
          <w:rFonts w:ascii="Arial Narrow" w:hAnsi="Arial Narrow" w:cs="Times New Roman"/>
          <w:i/>
          <w:sz w:val="24"/>
          <w:szCs w:val="24"/>
        </w:rPr>
        <w:t>,: Methods Application</w:t>
      </w:r>
      <w:r w:rsidRPr="0017196E">
        <w:rPr>
          <w:rFonts w:ascii="Arial Narrow" w:hAnsi="Arial Narrow" w:cs="Times New Roman"/>
          <w:sz w:val="24"/>
          <w:szCs w:val="24"/>
        </w:rPr>
        <w:t>, Thousand oaks, London , Sage Publications</w:t>
      </w:r>
    </w:p>
    <w:p w:rsidR="0050787D" w:rsidRPr="0017196E" w:rsidRDefault="0050787D" w:rsidP="00E84987">
      <w:pPr>
        <w:numPr>
          <w:ilvl w:val="0"/>
          <w:numId w:val="2"/>
        </w:numPr>
        <w:spacing w:after="120" w:line="240" w:lineRule="auto"/>
        <w:ind w:left="1134" w:hanging="425"/>
        <w:contextualSpacing/>
        <w:jc w:val="both"/>
        <w:rPr>
          <w:rFonts w:ascii="Arial Narrow" w:hAnsi="Arial Narrow" w:cs="Times New Roman"/>
          <w:sz w:val="24"/>
          <w:szCs w:val="24"/>
          <w:lang w:val="id-ID"/>
        </w:rPr>
      </w:pPr>
      <w:r w:rsidRPr="0017196E">
        <w:rPr>
          <w:rFonts w:ascii="Arial Narrow" w:hAnsi="Arial Narrow" w:cs="Times New Roman"/>
          <w:sz w:val="24"/>
          <w:szCs w:val="24"/>
        </w:rPr>
        <w:t xml:space="preserve">DECD. (2010). </w:t>
      </w:r>
      <w:r w:rsidRPr="0017196E">
        <w:rPr>
          <w:rFonts w:ascii="Arial Narrow" w:hAnsi="Arial Narrow" w:cs="Times New Roman"/>
          <w:i/>
          <w:sz w:val="24"/>
          <w:szCs w:val="24"/>
        </w:rPr>
        <w:t>The High cost of Low Educational Performance</w:t>
      </w:r>
      <w:r w:rsidRPr="0017196E">
        <w:rPr>
          <w:rFonts w:ascii="Arial Narrow" w:hAnsi="Arial Narrow" w:cs="Times New Roman"/>
          <w:sz w:val="24"/>
          <w:szCs w:val="24"/>
        </w:rPr>
        <w:t>. Paris : France, OECD Publication</w:t>
      </w:r>
    </w:p>
    <w:p w:rsidR="0050787D" w:rsidRPr="0017196E" w:rsidRDefault="0050787D" w:rsidP="00E84987">
      <w:pPr>
        <w:numPr>
          <w:ilvl w:val="0"/>
          <w:numId w:val="2"/>
        </w:numPr>
        <w:spacing w:after="120" w:line="240" w:lineRule="auto"/>
        <w:ind w:left="1134" w:hanging="425"/>
        <w:contextualSpacing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17196E">
        <w:rPr>
          <w:rFonts w:ascii="Arial Narrow" w:hAnsi="Arial Narrow" w:cs="Times New Roman"/>
          <w:sz w:val="24"/>
          <w:szCs w:val="24"/>
        </w:rPr>
        <w:t>Annderson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, Lesley; Briggs, Ann, Burton, Neil. (2001). </w:t>
      </w:r>
      <w:r w:rsidRPr="0017196E">
        <w:rPr>
          <w:rFonts w:ascii="Arial Narrow" w:hAnsi="Arial Narrow" w:cs="Times New Roman"/>
          <w:i/>
          <w:sz w:val="24"/>
          <w:szCs w:val="24"/>
        </w:rPr>
        <w:t>Managing Finance, Resources and stakeholders in Educations</w:t>
      </w:r>
      <w:r w:rsidRPr="0017196E">
        <w:rPr>
          <w:rFonts w:ascii="Arial Narrow" w:hAnsi="Arial Narrow" w:cs="Times New Roman"/>
          <w:sz w:val="24"/>
          <w:szCs w:val="24"/>
        </w:rPr>
        <w:t>. London : PCP, EMDU, University Of Leicester</w:t>
      </w:r>
    </w:p>
    <w:p w:rsidR="0050787D" w:rsidRPr="0017196E" w:rsidRDefault="0050787D" w:rsidP="00E84987">
      <w:pPr>
        <w:numPr>
          <w:ilvl w:val="0"/>
          <w:numId w:val="2"/>
        </w:numPr>
        <w:spacing w:after="120" w:line="240" w:lineRule="auto"/>
        <w:ind w:left="1134" w:hanging="425"/>
        <w:contextualSpacing/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17196E">
        <w:rPr>
          <w:rFonts w:ascii="Arial Narrow" w:hAnsi="Arial Narrow" w:cs="Times New Roman"/>
          <w:sz w:val="24"/>
          <w:szCs w:val="24"/>
        </w:rPr>
        <w:t>Oombs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, Phillip; </w:t>
      </w:r>
      <w:proofErr w:type="spellStart"/>
      <w:r w:rsidRPr="0017196E">
        <w:rPr>
          <w:rFonts w:ascii="Arial Narrow" w:hAnsi="Arial Narrow" w:cs="Times New Roman"/>
          <w:sz w:val="24"/>
          <w:szCs w:val="24"/>
        </w:rPr>
        <w:t>Hallak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 xml:space="preserve">, Jacques (1972). </w:t>
      </w:r>
      <w:r w:rsidRPr="0017196E">
        <w:rPr>
          <w:rFonts w:ascii="Arial Narrow" w:hAnsi="Arial Narrow" w:cs="Times New Roman"/>
          <w:i/>
          <w:sz w:val="24"/>
          <w:szCs w:val="24"/>
        </w:rPr>
        <w:t xml:space="preserve">Managing </w:t>
      </w:r>
      <w:proofErr w:type="spellStart"/>
      <w:r w:rsidRPr="0017196E">
        <w:rPr>
          <w:rFonts w:ascii="Arial Narrow" w:hAnsi="Arial Narrow" w:cs="Times New Roman"/>
          <w:i/>
          <w:sz w:val="24"/>
          <w:szCs w:val="24"/>
        </w:rPr>
        <w:t>EducationalCost</w:t>
      </w:r>
      <w:proofErr w:type="spellEnd"/>
      <w:r w:rsidRPr="0017196E">
        <w:rPr>
          <w:rFonts w:ascii="Arial Narrow" w:hAnsi="Arial Narrow" w:cs="Times New Roman"/>
          <w:sz w:val="24"/>
          <w:szCs w:val="24"/>
        </w:rPr>
        <w:t>. London: Oxford Press</w:t>
      </w:r>
    </w:p>
    <w:p w:rsidR="008A1691" w:rsidRPr="0017196E" w:rsidRDefault="008A1691">
      <w:pPr>
        <w:rPr>
          <w:rFonts w:ascii="Arial Narrow" w:hAnsi="Arial Narrow"/>
        </w:rPr>
      </w:pPr>
    </w:p>
    <w:sectPr w:rsidR="008A1691" w:rsidRPr="0017196E" w:rsidSect="00E84987">
      <w:pgSz w:w="16840" w:h="11900" w:orient="landscape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4A9"/>
    <w:multiLevelType w:val="hybridMultilevel"/>
    <w:tmpl w:val="94DE8E4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B71"/>
    <w:multiLevelType w:val="hybridMultilevel"/>
    <w:tmpl w:val="67B4F8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3065"/>
    <w:multiLevelType w:val="hybridMultilevel"/>
    <w:tmpl w:val="4E4E7BAA"/>
    <w:lvl w:ilvl="0" w:tplc="9238E70C">
      <w:start w:val="1"/>
      <w:numFmt w:val="decimal"/>
      <w:lvlText w:val="(%1)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>
    <w:nsid w:val="20E77850"/>
    <w:multiLevelType w:val="hybridMultilevel"/>
    <w:tmpl w:val="862600AC"/>
    <w:lvl w:ilvl="0" w:tplc="CC36C6EA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>
    <w:nsid w:val="26D44D1E"/>
    <w:multiLevelType w:val="hybridMultilevel"/>
    <w:tmpl w:val="7F8CC01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42E1"/>
    <w:multiLevelType w:val="hybridMultilevel"/>
    <w:tmpl w:val="1722B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65063"/>
    <w:multiLevelType w:val="hybridMultilevel"/>
    <w:tmpl w:val="52B8B72C"/>
    <w:lvl w:ilvl="0" w:tplc="138091B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3D117FA2"/>
    <w:multiLevelType w:val="hybridMultilevel"/>
    <w:tmpl w:val="A0AECC3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5734C"/>
    <w:multiLevelType w:val="hybridMultilevel"/>
    <w:tmpl w:val="54E8A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47FB0"/>
    <w:multiLevelType w:val="hybridMultilevel"/>
    <w:tmpl w:val="40D6CBD8"/>
    <w:lvl w:ilvl="0" w:tplc="6046CD1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BF84616"/>
    <w:multiLevelType w:val="hybridMultilevel"/>
    <w:tmpl w:val="773A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179CF"/>
    <w:multiLevelType w:val="hybridMultilevel"/>
    <w:tmpl w:val="B5D2BE1A"/>
    <w:lvl w:ilvl="0" w:tplc="EA36A050">
      <w:start w:val="1"/>
      <w:numFmt w:val="lowerLetter"/>
      <w:lvlText w:val="%1.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72A6185A"/>
    <w:multiLevelType w:val="hybridMultilevel"/>
    <w:tmpl w:val="930A61A0"/>
    <w:lvl w:ilvl="0" w:tplc="1E6EDD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9AA2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481155"/>
    <w:multiLevelType w:val="hybridMultilevel"/>
    <w:tmpl w:val="1FCA021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B7954"/>
    <w:multiLevelType w:val="hybridMultilevel"/>
    <w:tmpl w:val="E4D2E0C2"/>
    <w:lvl w:ilvl="0" w:tplc="BABE957A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87D"/>
    <w:rsid w:val="00071269"/>
    <w:rsid w:val="0017196E"/>
    <w:rsid w:val="002A18D7"/>
    <w:rsid w:val="004B3F0A"/>
    <w:rsid w:val="0050787D"/>
    <w:rsid w:val="005E0CF1"/>
    <w:rsid w:val="00643373"/>
    <w:rsid w:val="006F2711"/>
    <w:rsid w:val="0077176E"/>
    <w:rsid w:val="007A2E2F"/>
    <w:rsid w:val="007C18FA"/>
    <w:rsid w:val="008353BF"/>
    <w:rsid w:val="008A1691"/>
    <w:rsid w:val="008B1F1D"/>
    <w:rsid w:val="00AC3449"/>
    <w:rsid w:val="00B51DA9"/>
    <w:rsid w:val="00D57E77"/>
    <w:rsid w:val="00D62E42"/>
    <w:rsid w:val="00DD0B6C"/>
    <w:rsid w:val="00DE657A"/>
    <w:rsid w:val="00E84987"/>
    <w:rsid w:val="00F0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7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BF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F0393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0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Administrasi Pendidikan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 Achmad Kurniady</dc:creator>
  <cp:lastModifiedBy>User</cp:lastModifiedBy>
  <cp:revision>3</cp:revision>
  <dcterms:created xsi:type="dcterms:W3CDTF">2019-02-26T05:22:00Z</dcterms:created>
  <dcterms:modified xsi:type="dcterms:W3CDTF">2019-03-12T09:46:00Z</dcterms:modified>
</cp:coreProperties>
</file>